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charts/chart4.xml" ContentType="application/vnd.openxmlformats-officedocument.drawingml.chart+xml"/>
  <Override PartName="/word/theme/themeOverride4.xml" ContentType="application/vnd.openxmlformats-officedocument.themeOverride+xml"/>
  <Override PartName="/word/charts/chart5.xml" ContentType="application/vnd.openxmlformats-officedocument.drawingml.chart+xml"/>
  <Override PartName="/word/theme/themeOverride5.xml" ContentType="application/vnd.openxmlformats-officedocument.themeOverride+xml"/>
  <Override PartName="/word/charts/chart6.xml" ContentType="application/vnd.openxmlformats-officedocument.drawingml.chart+xml"/>
  <Override PartName="/word/theme/themeOverride6.xml" ContentType="application/vnd.openxmlformats-officedocument.themeOverride+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theme/themeOverride8.xml" ContentType="application/vnd.openxmlformats-officedocument.themeOverride+xml"/>
  <Override PartName="/word/charts/chart9.xml" ContentType="application/vnd.openxmlformats-officedocument.drawingml.chart+xml"/>
  <Override PartName="/word/theme/themeOverride9.xml" ContentType="application/vnd.openxmlformats-officedocument.themeOverride+xml"/>
  <Override PartName="/word/charts/chart10.xml" ContentType="application/vnd.openxmlformats-officedocument.drawingml.chart+xml"/>
  <Override PartName="/word/theme/themeOverride10.xml" ContentType="application/vnd.openxmlformats-officedocument.themeOverride+xml"/>
  <Override PartName="/word/charts/chart11.xml" ContentType="application/vnd.openxmlformats-officedocument.drawingml.chart+xml"/>
  <Override PartName="/word/theme/themeOverride11.xml" ContentType="application/vnd.openxmlformats-officedocument.themeOverride+xml"/>
  <Override PartName="/word/charts/chart12.xml" ContentType="application/vnd.openxmlformats-officedocument.drawingml.chart+xml"/>
  <Override PartName="/word/theme/themeOverride12.xml" ContentType="application/vnd.openxmlformats-officedocument.themeOverride+xml"/>
  <Override PartName="/word/charts/chart13.xml" ContentType="application/vnd.openxmlformats-officedocument.drawingml.chart+xml"/>
  <Override PartName="/word/theme/themeOverride13.xml" ContentType="application/vnd.openxmlformats-officedocument.themeOverride+xml"/>
  <Override PartName="/word/charts/chart14.xml" ContentType="application/vnd.openxmlformats-officedocument.drawingml.chart+xml"/>
  <Override PartName="/word/theme/themeOverride14.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D02AF" w:rsidRPr="00AA5599" w:rsidRDefault="00AA5599" w:rsidP="00AA5599">
      <w:pPr>
        <w:jc w:val="center"/>
        <w:rPr>
          <w:b/>
          <w:sz w:val="32"/>
          <w:szCs w:val="32"/>
        </w:rPr>
      </w:pPr>
      <w:r w:rsidRPr="00AA5599">
        <w:rPr>
          <w:rFonts w:hint="eastAsia"/>
          <w:b/>
          <w:sz w:val="32"/>
          <w:szCs w:val="32"/>
        </w:rPr>
        <w:t>国家药品监督管理局关于发布国家药品不良反应监测年度报告（</w:t>
      </w:r>
      <w:r w:rsidRPr="00AA5599">
        <w:rPr>
          <w:rFonts w:hint="eastAsia"/>
          <w:b/>
          <w:sz w:val="32"/>
          <w:szCs w:val="32"/>
        </w:rPr>
        <w:t>2017</w:t>
      </w:r>
      <w:r w:rsidRPr="00AA5599">
        <w:rPr>
          <w:rFonts w:hint="eastAsia"/>
          <w:b/>
          <w:sz w:val="32"/>
          <w:szCs w:val="32"/>
        </w:rPr>
        <w:t>年）的公告（</w:t>
      </w:r>
      <w:r w:rsidRPr="00AA5599">
        <w:rPr>
          <w:rFonts w:hint="eastAsia"/>
          <w:b/>
          <w:sz w:val="32"/>
          <w:szCs w:val="32"/>
        </w:rPr>
        <w:t>2018</w:t>
      </w:r>
      <w:r w:rsidRPr="00AA5599">
        <w:rPr>
          <w:rFonts w:hint="eastAsia"/>
          <w:b/>
          <w:sz w:val="32"/>
          <w:szCs w:val="32"/>
        </w:rPr>
        <w:t>年第</w:t>
      </w:r>
      <w:r w:rsidRPr="00AA5599">
        <w:rPr>
          <w:rFonts w:hint="eastAsia"/>
          <w:b/>
          <w:sz w:val="32"/>
          <w:szCs w:val="32"/>
        </w:rPr>
        <w:t>3</w:t>
      </w:r>
      <w:r w:rsidRPr="00AA5599">
        <w:rPr>
          <w:rFonts w:hint="eastAsia"/>
          <w:b/>
          <w:sz w:val="32"/>
          <w:szCs w:val="32"/>
        </w:rPr>
        <w:t>号）</w:t>
      </w:r>
    </w:p>
    <w:tbl>
      <w:tblPr>
        <w:tblW w:w="5000" w:type="pct"/>
        <w:jc w:val="center"/>
        <w:tblCellSpacing w:w="0" w:type="dxa"/>
        <w:tblCellMar>
          <w:left w:w="0" w:type="dxa"/>
          <w:right w:w="0" w:type="dxa"/>
        </w:tblCellMar>
        <w:tblLook w:val="04A0" w:firstRow="1" w:lastRow="0" w:firstColumn="1" w:lastColumn="0" w:noHBand="0" w:noVBand="1"/>
      </w:tblPr>
      <w:tblGrid>
        <w:gridCol w:w="8306"/>
      </w:tblGrid>
      <w:tr w:rsidR="00AA5599" w:rsidRPr="00AA5599">
        <w:trPr>
          <w:tblCellSpacing w:w="0" w:type="dxa"/>
          <w:jc w:val="center"/>
        </w:trPr>
        <w:tc>
          <w:tcPr>
            <w:tcW w:w="0" w:type="auto"/>
            <w:tcMar>
              <w:top w:w="120" w:type="dxa"/>
              <w:left w:w="0" w:type="dxa"/>
              <w:bottom w:w="0" w:type="dxa"/>
              <w:right w:w="0" w:type="dxa"/>
            </w:tcMar>
            <w:vAlign w:val="center"/>
            <w:hideMark/>
          </w:tcPr>
          <w:p w:rsidR="00AA5599" w:rsidRPr="00AA5599" w:rsidRDefault="00AA5599" w:rsidP="00AA5599">
            <w:pPr>
              <w:widowControl/>
              <w:spacing w:line="360" w:lineRule="auto"/>
              <w:jc w:val="right"/>
              <w:rPr>
                <w:rFonts w:ascii="ˎ̥" w:eastAsia="宋体" w:hAnsi="ˎ̥" w:cs="Arial" w:hint="eastAsia"/>
                <w:color w:val="919191"/>
                <w:kern w:val="0"/>
                <w:sz w:val="28"/>
                <w:szCs w:val="28"/>
              </w:rPr>
            </w:pPr>
            <w:r w:rsidRPr="00AA5599">
              <w:rPr>
                <w:rFonts w:ascii="ˎ̥" w:eastAsia="宋体" w:hAnsi="ˎ̥" w:cs="Arial"/>
                <w:color w:val="919191"/>
                <w:kern w:val="0"/>
                <w:sz w:val="28"/>
                <w:szCs w:val="28"/>
              </w:rPr>
              <w:t>2018</w:t>
            </w:r>
            <w:r w:rsidRPr="00AA5599">
              <w:rPr>
                <w:rFonts w:ascii="ˎ̥" w:eastAsia="宋体" w:hAnsi="ˎ̥" w:cs="Arial"/>
                <w:color w:val="919191"/>
                <w:kern w:val="0"/>
                <w:sz w:val="28"/>
                <w:szCs w:val="28"/>
              </w:rPr>
              <w:t>年</w:t>
            </w:r>
            <w:r w:rsidRPr="00AA5599">
              <w:rPr>
                <w:rFonts w:ascii="ˎ̥" w:eastAsia="宋体" w:hAnsi="ˎ̥" w:cs="Arial"/>
                <w:color w:val="919191"/>
                <w:kern w:val="0"/>
                <w:sz w:val="28"/>
                <w:szCs w:val="28"/>
              </w:rPr>
              <w:t>04</w:t>
            </w:r>
            <w:r w:rsidRPr="00AA5599">
              <w:rPr>
                <w:rFonts w:ascii="ˎ̥" w:eastAsia="宋体" w:hAnsi="ˎ̥" w:cs="Arial"/>
                <w:color w:val="919191"/>
                <w:kern w:val="0"/>
                <w:sz w:val="28"/>
                <w:szCs w:val="28"/>
              </w:rPr>
              <w:t>月</w:t>
            </w:r>
            <w:r w:rsidRPr="00AA5599">
              <w:rPr>
                <w:rFonts w:ascii="ˎ̥" w:eastAsia="宋体" w:hAnsi="ˎ̥" w:cs="Arial"/>
                <w:color w:val="919191"/>
                <w:kern w:val="0"/>
                <w:sz w:val="28"/>
                <w:szCs w:val="28"/>
              </w:rPr>
              <w:t>13</w:t>
            </w:r>
            <w:r w:rsidRPr="00AA5599">
              <w:rPr>
                <w:rFonts w:ascii="ˎ̥" w:eastAsia="宋体" w:hAnsi="ˎ̥" w:cs="Arial"/>
                <w:color w:val="919191"/>
                <w:kern w:val="0"/>
                <w:sz w:val="28"/>
                <w:szCs w:val="28"/>
              </w:rPr>
              <w:t>日</w:t>
            </w:r>
            <w:r w:rsidRPr="00AA5599">
              <w:rPr>
                <w:rFonts w:ascii="ˎ̥" w:eastAsia="宋体" w:hAnsi="ˎ̥" w:cs="Arial"/>
                <w:color w:val="919191"/>
                <w:kern w:val="0"/>
                <w:sz w:val="28"/>
                <w:szCs w:val="28"/>
              </w:rPr>
              <w:t xml:space="preserve"> </w:t>
            </w:r>
            <w:r w:rsidRPr="00AA5599">
              <w:rPr>
                <w:rFonts w:ascii="ˎ̥" w:eastAsia="宋体" w:hAnsi="ˎ̥" w:cs="Arial"/>
                <w:color w:val="919191"/>
                <w:kern w:val="0"/>
                <w:sz w:val="28"/>
                <w:szCs w:val="28"/>
              </w:rPr>
              <w:t>发布</w:t>
            </w:r>
            <w:r w:rsidRPr="00AA5599">
              <w:rPr>
                <w:rFonts w:ascii="ˎ̥" w:eastAsia="宋体" w:hAnsi="ˎ̥" w:cs="Arial"/>
                <w:color w:val="919191"/>
                <w:kern w:val="0"/>
                <w:sz w:val="28"/>
                <w:szCs w:val="28"/>
              </w:rPr>
              <w:t xml:space="preserve"> </w:t>
            </w:r>
          </w:p>
        </w:tc>
      </w:tr>
      <w:tr w:rsidR="00AA5599" w:rsidRPr="00AA5599">
        <w:trPr>
          <w:trHeight w:val="60"/>
          <w:tblCellSpacing w:w="0" w:type="dxa"/>
          <w:jc w:val="center"/>
        </w:trPr>
        <w:tc>
          <w:tcPr>
            <w:tcW w:w="5000" w:type="pct"/>
            <w:vAlign w:val="center"/>
            <w:hideMark/>
          </w:tcPr>
          <w:p w:rsidR="00AA5599" w:rsidRPr="00AA5599" w:rsidRDefault="00AA5599" w:rsidP="00AA5599">
            <w:pPr>
              <w:widowControl/>
              <w:spacing w:line="360" w:lineRule="auto"/>
              <w:jc w:val="right"/>
              <w:rPr>
                <w:rFonts w:ascii="ˎ̥" w:eastAsia="宋体" w:hAnsi="ˎ̥" w:cs="Arial" w:hint="eastAsia"/>
                <w:color w:val="919191"/>
                <w:kern w:val="0"/>
                <w:sz w:val="28"/>
                <w:szCs w:val="28"/>
              </w:rPr>
            </w:pPr>
          </w:p>
        </w:tc>
      </w:tr>
      <w:tr w:rsidR="00AA5599" w:rsidRPr="00AA5599">
        <w:trPr>
          <w:tblCellSpacing w:w="0" w:type="dxa"/>
          <w:jc w:val="center"/>
        </w:trPr>
        <w:tc>
          <w:tcPr>
            <w:tcW w:w="0" w:type="auto"/>
            <w:tcMar>
              <w:top w:w="300" w:type="dxa"/>
              <w:left w:w="0" w:type="dxa"/>
              <w:bottom w:w="0" w:type="dxa"/>
              <w:right w:w="0" w:type="dxa"/>
            </w:tcMar>
            <w:vAlign w:val="center"/>
            <w:hideMark/>
          </w:tcPr>
          <w:p w:rsidR="00AA5599" w:rsidRPr="00AA5599" w:rsidRDefault="00AA5599" w:rsidP="00AA5599">
            <w:pPr>
              <w:widowControl/>
              <w:spacing w:before="100" w:beforeAutospacing="1" w:after="100" w:afterAutospacing="1" w:line="480" w:lineRule="auto"/>
              <w:jc w:val="left"/>
              <w:rPr>
                <w:rFonts w:ascii="ˎ̥" w:eastAsia="宋体" w:hAnsi="ˎ̥" w:cs="Arial" w:hint="eastAsia"/>
                <w:color w:val="000000"/>
                <w:kern w:val="0"/>
                <w:sz w:val="28"/>
                <w:szCs w:val="28"/>
              </w:rPr>
            </w:pPr>
            <w:r w:rsidRPr="00AA5599">
              <w:rPr>
                <w:rFonts w:ascii="ˎ̥" w:eastAsia="宋体" w:hAnsi="ˎ̥" w:cs="Arial"/>
                <w:color w:val="000000"/>
                <w:kern w:val="0"/>
                <w:sz w:val="28"/>
                <w:szCs w:val="28"/>
              </w:rPr>
              <w:t xml:space="preserve">　　根据《中华人民共和国药品管理法》《药品不良反应报告和监测管理办法》，为全面反映</w:t>
            </w:r>
            <w:r w:rsidRPr="00AA5599">
              <w:rPr>
                <w:rFonts w:ascii="ˎ̥" w:eastAsia="宋体" w:hAnsi="ˎ̥" w:cs="Arial"/>
                <w:color w:val="000000"/>
                <w:kern w:val="0"/>
                <w:sz w:val="28"/>
                <w:szCs w:val="28"/>
              </w:rPr>
              <w:t>2017</w:t>
            </w:r>
            <w:r w:rsidRPr="00AA5599">
              <w:rPr>
                <w:rFonts w:ascii="ˎ̥" w:eastAsia="宋体" w:hAnsi="ˎ̥" w:cs="Arial"/>
                <w:color w:val="000000"/>
                <w:kern w:val="0"/>
                <w:sz w:val="28"/>
                <w:szCs w:val="28"/>
              </w:rPr>
              <w:t>年我国药品不良反应监测情况，原国家食品药品监督管理总局组织国家药品不良反应监测中心，对</w:t>
            </w:r>
            <w:r w:rsidRPr="00AA5599">
              <w:rPr>
                <w:rFonts w:ascii="ˎ̥" w:eastAsia="宋体" w:hAnsi="ˎ̥" w:cs="Arial"/>
                <w:color w:val="000000"/>
                <w:kern w:val="0"/>
                <w:sz w:val="28"/>
                <w:szCs w:val="28"/>
              </w:rPr>
              <w:t>2017</w:t>
            </w:r>
            <w:r w:rsidRPr="00AA5599">
              <w:rPr>
                <w:rFonts w:ascii="ˎ̥" w:eastAsia="宋体" w:hAnsi="ˎ̥" w:cs="Arial"/>
                <w:color w:val="000000"/>
                <w:kern w:val="0"/>
                <w:sz w:val="28"/>
                <w:szCs w:val="28"/>
              </w:rPr>
              <w:t>年全国药品不良反应监测网络收到的全部</w:t>
            </w:r>
            <w:r w:rsidRPr="00AA5599">
              <w:rPr>
                <w:rFonts w:ascii="ˎ̥" w:eastAsia="宋体" w:hAnsi="ˎ̥" w:cs="Arial"/>
                <w:color w:val="000000"/>
                <w:kern w:val="0"/>
                <w:sz w:val="28"/>
                <w:szCs w:val="28"/>
              </w:rPr>
              <w:t>142.9</w:t>
            </w:r>
            <w:r w:rsidRPr="00AA5599">
              <w:rPr>
                <w:rFonts w:ascii="ˎ̥" w:eastAsia="宋体" w:hAnsi="ˎ̥" w:cs="Arial"/>
                <w:color w:val="000000"/>
                <w:kern w:val="0"/>
                <w:sz w:val="28"/>
                <w:szCs w:val="28"/>
              </w:rPr>
              <w:t>万份《药品不良反应</w:t>
            </w:r>
            <w:r w:rsidRPr="00AA5599">
              <w:rPr>
                <w:rFonts w:ascii="ˎ̥" w:eastAsia="宋体" w:hAnsi="ˎ̥" w:cs="Arial"/>
                <w:color w:val="000000"/>
                <w:kern w:val="0"/>
                <w:sz w:val="28"/>
                <w:szCs w:val="28"/>
              </w:rPr>
              <w:t>/</w:t>
            </w:r>
            <w:r w:rsidRPr="00AA5599">
              <w:rPr>
                <w:rFonts w:ascii="ˎ̥" w:eastAsia="宋体" w:hAnsi="ˎ̥" w:cs="Arial"/>
                <w:color w:val="000000"/>
                <w:kern w:val="0"/>
                <w:sz w:val="28"/>
                <w:szCs w:val="28"/>
              </w:rPr>
              <w:t>事件报告表》情况进行全面分析汇总，形成《国家药品不良反应监测年度报告（</w:t>
            </w:r>
            <w:r w:rsidRPr="00AA5599">
              <w:rPr>
                <w:rFonts w:ascii="ˎ̥" w:eastAsia="宋体" w:hAnsi="ˎ̥" w:cs="Arial"/>
                <w:color w:val="000000"/>
                <w:kern w:val="0"/>
                <w:sz w:val="28"/>
                <w:szCs w:val="28"/>
              </w:rPr>
              <w:t>2017</w:t>
            </w:r>
            <w:r w:rsidRPr="00AA5599">
              <w:rPr>
                <w:rFonts w:ascii="ˎ̥" w:eastAsia="宋体" w:hAnsi="ˎ̥" w:cs="Arial"/>
                <w:color w:val="000000"/>
                <w:kern w:val="0"/>
                <w:sz w:val="28"/>
                <w:szCs w:val="28"/>
              </w:rPr>
              <w:t>年）》，现予发布。</w:t>
            </w:r>
          </w:p>
          <w:p w:rsidR="00AA5599" w:rsidRPr="00AA5599" w:rsidRDefault="00AA5599" w:rsidP="00AA5599">
            <w:pPr>
              <w:widowControl/>
              <w:spacing w:before="100" w:beforeAutospacing="1" w:after="100" w:afterAutospacing="1" w:line="480" w:lineRule="auto"/>
              <w:jc w:val="left"/>
              <w:rPr>
                <w:rFonts w:ascii="ˎ̥" w:eastAsia="宋体" w:hAnsi="ˎ̥" w:cs="Arial" w:hint="eastAsia"/>
                <w:color w:val="000000"/>
                <w:kern w:val="0"/>
                <w:sz w:val="28"/>
                <w:szCs w:val="28"/>
              </w:rPr>
            </w:pPr>
            <w:r w:rsidRPr="00AA5599">
              <w:rPr>
                <w:rFonts w:ascii="ˎ̥" w:eastAsia="宋体" w:hAnsi="ˎ̥" w:cs="Arial"/>
                <w:color w:val="000000"/>
                <w:kern w:val="0"/>
                <w:sz w:val="28"/>
                <w:szCs w:val="28"/>
              </w:rPr>
              <w:t xml:space="preserve">　　特此公告。</w:t>
            </w:r>
          </w:p>
          <w:p w:rsidR="00AA5599" w:rsidRPr="00AA5599" w:rsidRDefault="00AA5599" w:rsidP="00AA5599">
            <w:pPr>
              <w:widowControl/>
              <w:spacing w:before="100" w:beforeAutospacing="1" w:after="100" w:afterAutospacing="1" w:line="480" w:lineRule="auto"/>
              <w:jc w:val="left"/>
              <w:rPr>
                <w:rFonts w:ascii="ˎ̥" w:eastAsia="宋体" w:hAnsi="ˎ̥" w:cs="Arial" w:hint="eastAsia"/>
                <w:color w:val="000000"/>
                <w:kern w:val="0"/>
                <w:sz w:val="28"/>
                <w:szCs w:val="28"/>
              </w:rPr>
            </w:pPr>
            <w:r w:rsidRPr="00AA5599">
              <w:rPr>
                <w:rFonts w:ascii="ˎ̥" w:eastAsia="宋体" w:hAnsi="ˎ̥" w:cs="Arial"/>
                <w:color w:val="000000"/>
                <w:kern w:val="0"/>
                <w:sz w:val="28"/>
                <w:szCs w:val="28"/>
              </w:rPr>
              <w:t xml:space="preserve">　　附件：国家药品不良反应监测年度报告（</w:t>
            </w:r>
            <w:r w:rsidRPr="00AA5599">
              <w:rPr>
                <w:rFonts w:ascii="ˎ̥" w:eastAsia="宋体" w:hAnsi="ˎ̥" w:cs="Arial"/>
                <w:color w:val="000000"/>
                <w:kern w:val="0"/>
                <w:sz w:val="28"/>
                <w:szCs w:val="28"/>
              </w:rPr>
              <w:t>2017</w:t>
            </w:r>
            <w:r w:rsidRPr="00AA5599">
              <w:rPr>
                <w:rFonts w:ascii="ˎ̥" w:eastAsia="宋体" w:hAnsi="ˎ̥" w:cs="Arial"/>
                <w:color w:val="000000"/>
                <w:kern w:val="0"/>
                <w:sz w:val="28"/>
                <w:szCs w:val="28"/>
              </w:rPr>
              <w:t>年）</w:t>
            </w:r>
          </w:p>
          <w:p w:rsidR="00AA5599" w:rsidRPr="00AA5599" w:rsidRDefault="00AA5599" w:rsidP="00AA5599">
            <w:pPr>
              <w:widowControl/>
              <w:spacing w:before="100" w:beforeAutospacing="1" w:after="100" w:afterAutospacing="1" w:line="480" w:lineRule="auto"/>
              <w:jc w:val="right"/>
              <w:rPr>
                <w:rFonts w:ascii="ˎ̥" w:eastAsia="宋体" w:hAnsi="ˎ̥" w:cs="Arial" w:hint="eastAsia"/>
                <w:color w:val="000000"/>
                <w:kern w:val="0"/>
                <w:sz w:val="28"/>
                <w:szCs w:val="28"/>
              </w:rPr>
            </w:pPr>
            <w:r w:rsidRPr="00AA5599">
              <w:rPr>
                <w:rFonts w:ascii="ˎ̥" w:eastAsia="宋体" w:hAnsi="ˎ̥" w:cs="Arial"/>
                <w:color w:val="000000"/>
                <w:kern w:val="0"/>
                <w:sz w:val="28"/>
                <w:szCs w:val="28"/>
              </w:rPr>
              <w:br/>
            </w:r>
            <w:r w:rsidRPr="00AA5599">
              <w:rPr>
                <w:rFonts w:ascii="ˎ̥" w:eastAsia="宋体" w:hAnsi="ˎ̥" w:cs="Arial"/>
                <w:color w:val="000000"/>
                <w:kern w:val="0"/>
                <w:sz w:val="28"/>
                <w:szCs w:val="28"/>
              </w:rPr>
              <w:t>国家药品监督管理局</w:t>
            </w:r>
            <w:r w:rsidRPr="00AA5599">
              <w:rPr>
                <w:rFonts w:ascii="ˎ̥" w:eastAsia="宋体" w:hAnsi="ˎ̥" w:cs="Arial"/>
                <w:color w:val="000000"/>
                <w:kern w:val="0"/>
                <w:sz w:val="28"/>
                <w:szCs w:val="28"/>
              </w:rPr>
              <w:br/>
              <w:t>2018</w:t>
            </w:r>
            <w:r w:rsidRPr="00AA5599">
              <w:rPr>
                <w:rFonts w:ascii="ˎ̥" w:eastAsia="宋体" w:hAnsi="ˎ̥" w:cs="Arial"/>
                <w:color w:val="000000"/>
                <w:kern w:val="0"/>
                <w:sz w:val="28"/>
                <w:szCs w:val="28"/>
              </w:rPr>
              <w:t>年</w:t>
            </w:r>
            <w:r w:rsidRPr="00AA5599">
              <w:rPr>
                <w:rFonts w:ascii="ˎ̥" w:eastAsia="宋体" w:hAnsi="ˎ̥" w:cs="Arial"/>
                <w:color w:val="000000"/>
                <w:kern w:val="0"/>
                <w:sz w:val="28"/>
                <w:szCs w:val="28"/>
              </w:rPr>
              <w:t>4</w:t>
            </w:r>
            <w:r w:rsidRPr="00AA5599">
              <w:rPr>
                <w:rFonts w:ascii="ˎ̥" w:eastAsia="宋体" w:hAnsi="ˎ̥" w:cs="Arial"/>
                <w:color w:val="000000"/>
                <w:kern w:val="0"/>
                <w:sz w:val="28"/>
                <w:szCs w:val="28"/>
              </w:rPr>
              <w:t>月</w:t>
            </w:r>
            <w:r w:rsidRPr="00AA5599">
              <w:rPr>
                <w:rFonts w:ascii="ˎ̥" w:eastAsia="宋体" w:hAnsi="ˎ̥" w:cs="Arial"/>
                <w:color w:val="000000"/>
                <w:kern w:val="0"/>
                <w:sz w:val="28"/>
                <w:szCs w:val="28"/>
              </w:rPr>
              <w:t>10</w:t>
            </w:r>
            <w:r w:rsidRPr="00AA5599">
              <w:rPr>
                <w:rFonts w:ascii="ˎ̥" w:eastAsia="宋体" w:hAnsi="ˎ̥" w:cs="Arial"/>
                <w:color w:val="000000"/>
                <w:kern w:val="0"/>
                <w:sz w:val="28"/>
                <w:szCs w:val="28"/>
              </w:rPr>
              <w:t>日</w:t>
            </w:r>
          </w:p>
        </w:tc>
      </w:tr>
    </w:tbl>
    <w:p w:rsidR="00453D28" w:rsidRDefault="00453D28" w:rsidP="00AA5599">
      <w:pPr>
        <w:rPr>
          <w:b/>
          <w:sz w:val="28"/>
          <w:szCs w:val="28"/>
        </w:rPr>
      </w:pPr>
    </w:p>
    <w:p w:rsidR="00AA5599" w:rsidRDefault="00453D28" w:rsidP="00453D28">
      <w:pPr>
        <w:widowControl/>
        <w:jc w:val="left"/>
        <w:rPr>
          <w:rFonts w:hint="eastAsia"/>
          <w:b/>
          <w:sz w:val="28"/>
          <w:szCs w:val="28"/>
        </w:rPr>
      </w:pPr>
      <w:r>
        <w:rPr>
          <w:b/>
          <w:sz w:val="28"/>
          <w:szCs w:val="28"/>
        </w:rPr>
        <w:br w:type="page"/>
      </w:r>
      <w:bookmarkStart w:id="0" w:name="_GoBack"/>
      <w:bookmarkEnd w:id="0"/>
    </w:p>
    <w:p w:rsidR="00AA5599" w:rsidRPr="009E353B" w:rsidRDefault="00AA5599" w:rsidP="00AA5599">
      <w:pPr>
        <w:rPr>
          <w:rFonts w:ascii="黑体" w:eastAsia="黑体" w:hAnsi="华文仿宋"/>
          <w:color w:val="000000"/>
          <w:sz w:val="32"/>
          <w:szCs w:val="32"/>
        </w:rPr>
      </w:pPr>
      <w:r w:rsidRPr="009E353B">
        <w:rPr>
          <w:rFonts w:ascii="黑体" w:eastAsia="黑体" w:hAnsi="华文仿宋" w:hint="eastAsia"/>
          <w:color w:val="000000"/>
          <w:sz w:val="32"/>
          <w:szCs w:val="32"/>
        </w:rPr>
        <w:lastRenderedPageBreak/>
        <w:t>附件</w:t>
      </w:r>
    </w:p>
    <w:p w:rsidR="00AA5599" w:rsidRPr="009E353B" w:rsidRDefault="00AA5599" w:rsidP="00AA5599">
      <w:pPr>
        <w:spacing w:line="600" w:lineRule="exact"/>
        <w:jc w:val="center"/>
        <w:rPr>
          <w:rFonts w:ascii="仿宋" w:eastAsia="仿宋" w:hAnsi="仿宋"/>
          <w:b/>
          <w:color w:val="000000"/>
          <w:sz w:val="44"/>
          <w:szCs w:val="44"/>
        </w:rPr>
      </w:pPr>
    </w:p>
    <w:p w:rsidR="00AA5599" w:rsidRPr="009E353B" w:rsidRDefault="00AA5599" w:rsidP="00AA5599">
      <w:pPr>
        <w:spacing w:line="600" w:lineRule="exact"/>
        <w:jc w:val="center"/>
        <w:rPr>
          <w:rFonts w:ascii="方正小标宋简体" w:eastAsia="方正小标宋简体" w:hAnsi="仿宋"/>
          <w:color w:val="000000"/>
          <w:sz w:val="44"/>
          <w:szCs w:val="44"/>
        </w:rPr>
      </w:pPr>
      <w:r w:rsidRPr="009E353B">
        <w:rPr>
          <w:rFonts w:ascii="方正小标宋简体" w:eastAsia="方正小标宋简体" w:hAnsi="仿宋" w:hint="eastAsia"/>
          <w:color w:val="000000"/>
          <w:sz w:val="44"/>
          <w:szCs w:val="44"/>
        </w:rPr>
        <w:t>国家药品不良反应监测年度报告</w:t>
      </w:r>
    </w:p>
    <w:p w:rsidR="00AA5599" w:rsidRPr="009E353B" w:rsidRDefault="00AA5599" w:rsidP="00AA5599">
      <w:pPr>
        <w:spacing w:line="600" w:lineRule="exact"/>
        <w:jc w:val="center"/>
        <w:rPr>
          <w:rFonts w:eastAsia="楷体_GB2312"/>
          <w:color w:val="000000"/>
          <w:sz w:val="32"/>
          <w:szCs w:val="32"/>
        </w:rPr>
      </w:pPr>
      <w:r w:rsidRPr="009E353B">
        <w:rPr>
          <w:rFonts w:eastAsia="楷体_GB2312"/>
          <w:color w:val="000000"/>
          <w:sz w:val="32"/>
          <w:szCs w:val="32"/>
        </w:rPr>
        <w:t>（</w:t>
      </w:r>
      <w:r w:rsidRPr="009E353B">
        <w:rPr>
          <w:rFonts w:eastAsia="楷体_GB2312"/>
          <w:color w:val="000000"/>
          <w:sz w:val="32"/>
          <w:szCs w:val="32"/>
        </w:rPr>
        <w:t>2017</w:t>
      </w:r>
      <w:r w:rsidRPr="009E353B">
        <w:rPr>
          <w:rFonts w:eastAsia="楷体_GB2312"/>
          <w:color w:val="000000"/>
          <w:sz w:val="32"/>
          <w:szCs w:val="32"/>
        </w:rPr>
        <w:t>年）</w:t>
      </w:r>
    </w:p>
    <w:p w:rsidR="00AA5599" w:rsidRPr="009E353B" w:rsidRDefault="00AA5599" w:rsidP="00AA5599">
      <w:pPr>
        <w:spacing w:line="600" w:lineRule="exact"/>
        <w:ind w:firstLineChars="200" w:firstLine="560"/>
        <w:jc w:val="center"/>
        <w:rPr>
          <w:rFonts w:ascii="仿宋" w:eastAsia="仿宋" w:hAnsi="仿宋"/>
          <w:noProof/>
          <w:color w:val="000000"/>
          <w:kern w:val="0"/>
          <w:sz w:val="28"/>
          <w:szCs w:val="28"/>
        </w:rPr>
      </w:pPr>
    </w:p>
    <w:p w:rsidR="00AA5599" w:rsidRPr="009E353B" w:rsidRDefault="00AA5599" w:rsidP="00AA5599">
      <w:pPr>
        <w:spacing w:line="62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为全面反映</w:t>
      </w:r>
      <w:r w:rsidRPr="009E353B">
        <w:rPr>
          <w:rFonts w:eastAsia="仿宋_GB2312"/>
          <w:noProof/>
          <w:color w:val="000000"/>
          <w:kern w:val="0"/>
          <w:sz w:val="32"/>
          <w:szCs w:val="32"/>
        </w:rPr>
        <w:t>2017</w:t>
      </w:r>
      <w:r w:rsidRPr="009E353B">
        <w:rPr>
          <w:rFonts w:eastAsia="仿宋_GB2312"/>
          <w:noProof/>
          <w:color w:val="000000"/>
          <w:kern w:val="0"/>
          <w:sz w:val="32"/>
          <w:szCs w:val="32"/>
        </w:rPr>
        <w:t>年我国药品不良反应监测情况，提高安全用药水平，促进临床合理用药，更好地保障公众用药安全，依据《药品不良反应报告和监测管理办法》，</w:t>
      </w:r>
      <w:r w:rsidRPr="009E353B">
        <w:rPr>
          <w:rFonts w:eastAsia="仿宋_GB2312" w:hint="eastAsia"/>
          <w:noProof/>
          <w:color w:val="000000"/>
          <w:kern w:val="0"/>
          <w:sz w:val="32"/>
          <w:szCs w:val="32"/>
        </w:rPr>
        <w:t>原</w:t>
      </w:r>
      <w:r w:rsidRPr="009E353B">
        <w:rPr>
          <w:rFonts w:eastAsia="仿宋_GB2312"/>
          <w:noProof/>
          <w:color w:val="000000"/>
          <w:kern w:val="0"/>
          <w:sz w:val="32"/>
          <w:szCs w:val="32"/>
        </w:rPr>
        <w:t>国家</w:t>
      </w:r>
      <w:r w:rsidRPr="009E353B">
        <w:rPr>
          <w:rFonts w:eastAsia="仿宋_GB2312" w:hint="eastAsia"/>
          <w:noProof/>
          <w:color w:val="000000"/>
          <w:kern w:val="0"/>
          <w:sz w:val="32"/>
          <w:szCs w:val="32"/>
        </w:rPr>
        <w:t>食品</w:t>
      </w:r>
      <w:r w:rsidRPr="009E353B">
        <w:rPr>
          <w:rFonts w:eastAsia="仿宋_GB2312"/>
          <w:noProof/>
          <w:color w:val="000000"/>
          <w:kern w:val="0"/>
          <w:sz w:val="32"/>
          <w:szCs w:val="32"/>
        </w:rPr>
        <w:t>药品监督管理</w:t>
      </w:r>
      <w:r w:rsidRPr="009E353B">
        <w:rPr>
          <w:rFonts w:eastAsia="仿宋_GB2312" w:hint="eastAsia"/>
          <w:noProof/>
          <w:color w:val="000000"/>
          <w:kern w:val="0"/>
          <w:sz w:val="32"/>
          <w:szCs w:val="32"/>
        </w:rPr>
        <w:t>总</w:t>
      </w:r>
      <w:r w:rsidRPr="009E353B">
        <w:rPr>
          <w:rFonts w:eastAsia="仿宋_GB2312"/>
          <w:noProof/>
          <w:color w:val="000000"/>
          <w:kern w:val="0"/>
          <w:sz w:val="32"/>
          <w:szCs w:val="32"/>
        </w:rPr>
        <w:t>局组织国家药品不良反应监测中心编撰《国家药品不良反应监测年度报告（</w:t>
      </w:r>
      <w:r w:rsidRPr="009E353B">
        <w:rPr>
          <w:rFonts w:eastAsia="仿宋_GB2312"/>
          <w:noProof/>
          <w:color w:val="000000"/>
          <w:kern w:val="0"/>
          <w:sz w:val="32"/>
          <w:szCs w:val="32"/>
        </w:rPr>
        <w:t>2017</w:t>
      </w:r>
      <w:r w:rsidRPr="009E353B">
        <w:rPr>
          <w:rFonts w:eastAsia="仿宋_GB2312"/>
          <w:noProof/>
          <w:color w:val="000000"/>
          <w:kern w:val="0"/>
          <w:sz w:val="32"/>
          <w:szCs w:val="32"/>
        </w:rPr>
        <w:t>年）》。</w:t>
      </w:r>
    </w:p>
    <w:p w:rsidR="00AA5599" w:rsidRPr="009E353B" w:rsidRDefault="00AA5599" w:rsidP="00AA5599">
      <w:pPr>
        <w:spacing w:line="620" w:lineRule="exact"/>
        <w:ind w:firstLineChars="200" w:firstLine="640"/>
        <w:rPr>
          <w:rFonts w:eastAsia="黑体"/>
          <w:noProof/>
          <w:color w:val="000000"/>
          <w:kern w:val="0"/>
          <w:sz w:val="32"/>
          <w:szCs w:val="32"/>
        </w:rPr>
      </w:pPr>
      <w:bookmarkStart w:id="1" w:name="_Toc448414077"/>
      <w:bookmarkStart w:id="2" w:name="_Toc506289121"/>
      <w:r w:rsidRPr="009E353B">
        <w:rPr>
          <w:rFonts w:eastAsia="黑体"/>
          <w:noProof/>
          <w:color w:val="000000"/>
          <w:sz w:val="32"/>
          <w:szCs w:val="32"/>
        </w:rPr>
        <w:t>一、药品不良反应监测工作进展</w:t>
      </w:r>
      <w:bookmarkEnd w:id="1"/>
      <w:bookmarkEnd w:id="2"/>
    </w:p>
    <w:p w:rsidR="00AA5599" w:rsidRPr="009E353B" w:rsidRDefault="00AA5599" w:rsidP="00AA5599">
      <w:pPr>
        <w:spacing w:line="62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2017</w:t>
      </w:r>
      <w:r w:rsidRPr="009E353B">
        <w:rPr>
          <w:rFonts w:eastAsia="仿宋_GB2312"/>
          <w:noProof/>
          <w:color w:val="000000"/>
          <w:kern w:val="0"/>
          <w:sz w:val="32"/>
          <w:szCs w:val="32"/>
        </w:rPr>
        <w:t>年，按照习近平总书记对食品药品安全提出的</w:t>
      </w:r>
      <w:r w:rsidRPr="009E353B">
        <w:rPr>
          <w:rFonts w:eastAsia="仿宋_GB2312"/>
          <w:noProof/>
          <w:color w:val="000000"/>
          <w:kern w:val="0"/>
          <w:sz w:val="32"/>
          <w:szCs w:val="32"/>
        </w:rPr>
        <w:t>“</w:t>
      </w:r>
      <w:r w:rsidRPr="009E353B">
        <w:rPr>
          <w:rFonts w:eastAsia="仿宋_GB2312"/>
          <w:noProof/>
          <w:color w:val="000000"/>
          <w:kern w:val="0"/>
          <w:sz w:val="32"/>
          <w:szCs w:val="32"/>
        </w:rPr>
        <w:t>四个最严</w:t>
      </w:r>
      <w:r w:rsidRPr="009E353B">
        <w:rPr>
          <w:rFonts w:eastAsia="仿宋_GB2312"/>
          <w:noProof/>
          <w:color w:val="000000"/>
          <w:kern w:val="0"/>
          <w:sz w:val="32"/>
          <w:szCs w:val="32"/>
        </w:rPr>
        <w:t>”</w:t>
      </w:r>
      <w:r w:rsidRPr="009E353B">
        <w:rPr>
          <w:rFonts w:eastAsia="仿宋_GB2312"/>
          <w:noProof/>
          <w:color w:val="000000"/>
          <w:kern w:val="0"/>
          <w:sz w:val="32"/>
          <w:szCs w:val="32"/>
        </w:rPr>
        <w:t>要求，全国药品不良反应监测体系继续扩大监测覆盖面，优化预警体系，夯实企业主体责任，着力防范药品潜在的安全风险。相关工作取得新进展：</w:t>
      </w:r>
    </w:p>
    <w:p w:rsidR="00AA5599" w:rsidRPr="009E353B" w:rsidRDefault="00AA5599" w:rsidP="00AA5599">
      <w:pPr>
        <w:spacing w:line="62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进</w:t>
      </w:r>
      <w:r w:rsidRPr="009E353B">
        <w:rPr>
          <w:rFonts w:eastAsia="仿宋_GB2312"/>
          <w:noProof/>
          <w:color w:val="000000"/>
          <w:spacing w:val="2"/>
          <w:kern w:val="0"/>
          <w:sz w:val="32"/>
          <w:szCs w:val="32"/>
        </w:rPr>
        <w:t>一步扩大药品不良反应监测网络覆盖面，完善药品不良反应监测体系。基层网络用户数量持续增长，全国药品不良反应监测网络已有</w:t>
      </w:r>
      <w:r w:rsidRPr="009E353B">
        <w:rPr>
          <w:rFonts w:eastAsia="仿宋_GB2312"/>
          <w:noProof/>
          <w:color w:val="000000"/>
          <w:spacing w:val="2"/>
          <w:kern w:val="0"/>
          <w:sz w:val="32"/>
          <w:szCs w:val="32"/>
        </w:rPr>
        <w:t>34</w:t>
      </w:r>
      <w:r w:rsidRPr="009E353B">
        <w:rPr>
          <w:rFonts w:eastAsia="仿宋_GB2312"/>
          <w:noProof/>
          <w:color w:val="000000"/>
          <w:spacing w:val="2"/>
          <w:kern w:val="0"/>
          <w:sz w:val="32"/>
          <w:szCs w:val="32"/>
        </w:rPr>
        <w:t>万余个药品生产企业、经营企业和医疗机构注册用户，可在线实时报送药品不良反应报告。</w:t>
      </w:r>
      <w:r w:rsidRPr="009E353B">
        <w:rPr>
          <w:rFonts w:eastAsia="仿宋_GB2312"/>
          <w:noProof/>
          <w:color w:val="000000"/>
          <w:spacing w:val="2"/>
          <w:kern w:val="0"/>
          <w:sz w:val="32"/>
          <w:szCs w:val="32"/>
        </w:rPr>
        <w:t>2017</w:t>
      </w:r>
      <w:r w:rsidRPr="009E353B">
        <w:rPr>
          <w:rFonts w:eastAsia="仿宋_GB2312"/>
          <w:noProof/>
          <w:color w:val="000000"/>
          <w:spacing w:val="2"/>
          <w:kern w:val="0"/>
          <w:sz w:val="32"/>
          <w:szCs w:val="32"/>
        </w:rPr>
        <w:t>年全国</w:t>
      </w:r>
      <w:r w:rsidRPr="009E353B">
        <w:rPr>
          <w:rFonts w:eastAsia="仿宋_GB2312"/>
          <w:noProof/>
          <w:color w:val="000000"/>
          <w:spacing w:val="2"/>
          <w:kern w:val="0"/>
          <w:sz w:val="32"/>
          <w:szCs w:val="32"/>
        </w:rPr>
        <w:t>98.0%</w:t>
      </w:r>
      <w:r w:rsidRPr="009E353B">
        <w:rPr>
          <w:rFonts w:eastAsia="仿宋_GB2312"/>
          <w:noProof/>
          <w:color w:val="000000"/>
          <w:spacing w:val="2"/>
          <w:kern w:val="0"/>
          <w:sz w:val="32"/>
          <w:szCs w:val="32"/>
        </w:rPr>
        <w:t>的区县报告了药品不良反应，较</w:t>
      </w:r>
      <w:r w:rsidRPr="009E353B">
        <w:rPr>
          <w:rFonts w:eastAsia="仿宋_GB2312"/>
          <w:noProof/>
          <w:color w:val="000000"/>
          <w:spacing w:val="2"/>
          <w:kern w:val="0"/>
          <w:sz w:val="32"/>
          <w:szCs w:val="32"/>
        </w:rPr>
        <w:t>2016</w:t>
      </w:r>
      <w:r w:rsidRPr="009E353B">
        <w:rPr>
          <w:rFonts w:eastAsia="仿宋_GB2312"/>
          <w:noProof/>
          <w:color w:val="000000"/>
          <w:spacing w:val="2"/>
          <w:kern w:val="0"/>
          <w:sz w:val="32"/>
          <w:szCs w:val="32"/>
        </w:rPr>
        <w:t>年增长</w:t>
      </w:r>
      <w:r w:rsidRPr="009E353B">
        <w:rPr>
          <w:rFonts w:eastAsia="仿宋_GB2312"/>
          <w:noProof/>
          <w:color w:val="000000"/>
          <w:spacing w:val="2"/>
          <w:kern w:val="0"/>
          <w:sz w:val="32"/>
          <w:szCs w:val="32"/>
        </w:rPr>
        <w:t>0.3</w:t>
      </w:r>
      <w:r w:rsidRPr="009E353B">
        <w:rPr>
          <w:rFonts w:eastAsia="仿宋_GB2312"/>
          <w:noProof/>
          <w:color w:val="000000"/>
          <w:spacing w:val="2"/>
          <w:kern w:val="0"/>
          <w:sz w:val="32"/>
          <w:szCs w:val="32"/>
        </w:rPr>
        <w:t>个百分点，每百万人口平均报告数为</w:t>
      </w:r>
      <w:r w:rsidRPr="009E353B">
        <w:rPr>
          <w:rFonts w:eastAsia="仿宋_GB2312"/>
          <w:noProof/>
          <w:color w:val="000000"/>
          <w:spacing w:val="2"/>
          <w:kern w:val="0"/>
          <w:sz w:val="32"/>
          <w:szCs w:val="32"/>
        </w:rPr>
        <w:t>1068</w:t>
      </w:r>
      <w:r w:rsidRPr="009E353B">
        <w:rPr>
          <w:rFonts w:eastAsia="仿宋_GB2312"/>
          <w:noProof/>
          <w:color w:val="000000"/>
          <w:spacing w:val="2"/>
          <w:kern w:val="0"/>
          <w:sz w:val="32"/>
          <w:szCs w:val="32"/>
        </w:rPr>
        <w:t>份。</w:t>
      </w:r>
      <w:r w:rsidRPr="009E353B">
        <w:rPr>
          <w:rFonts w:eastAsia="仿宋_GB2312"/>
          <w:noProof/>
          <w:color w:val="000000"/>
          <w:spacing w:val="2"/>
          <w:kern w:val="0"/>
          <w:sz w:val="32"/>
          <w:szCs w:val="32"/>
        </w:rPr>
        <w:t>2017</w:t>
      </w:r>
      <w:r w:rsidRPr="009E353B">
        <w:rPr>
          <w:rFonts w:eastAsia="仿宋_GB2312"/>
          <w:noProof/>
          <w:color w:val="000000"/>
          <w:spacing w:val="2"/>
          <w:kern w:val="0"/>
          <w:sz w:val="32"/>
          <w:szCs w:val="32"/>
        </w:rPr>
        <w:t>年继续拓展监测技术手段，与医疗机构合作开展哨点监测，</w:t>
      </w:r>
      <w:r w:rsidRPr="009E353B">
        <w:rPr>
          <w:rFonts w:eastAsia="仿宋_GB2312"/>
          <w:noProof/>
          <w:color w:val="000000"/>
          <w:spacing w:val="2"/>
          <w:kern w:val="0"/>
          <w:sz w:val="32"/>
          <w:szCs w:val="32"/>
        </w:rPr>
        <w:lastRenderedPageBreak/>
        <w:t>已建立</w:t>
      </w:r>
      <w:r w:rsidRPr="009E353B">
        <w:rPr>
          <w:rFonts w:eastAsia="仿宋_GB2312"/>
          <w:noProof/>
          <w:color w:val="000000"/>
          <w:spacing w:val="2"/>
          <w:kern w:val="0"/>
          <w:sz w:val="32"/>
          <w:szCs w:val="32"/>
        </w:rPr>
        <w:t>60</w:t>
      </w:r>
      <w:r w:rsidRPr="009E353B">
        <w:rPr>
          <w:rFonts w:eastAsia="仿宋_GB2312"/>
          <w:noProof/>
          <w:color w:val="000000"/>
          <w:spacing w:val="2"/>
          <w:kern w:val="0"/>
          <w:sz w:val="32"/>
          <w:szCs w:val="32"/>
        </w:rPr>
        <w:t>余家哨点监测平台。</w:t>
      </w:r>
    </w:p>
    <w:p w:rsidR="00AA5599" w:rsidRPr="009E353B" w:rsidRDefault="00AA5599" w:rsidP="00AA5599">
      <w:pPr>
        <w:spacing w:line="62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进一步增强药品不良反应分析评价能力，及时采取风险管理措施。</w:t>
      </w:r>
      <w:r w:rsidRPr="009E353B">
        <w:rPr>
          <w:rFonts w:eastAsia="仿宋_GB2312"/>
          <w:noProof/>
          <w:color w:val="000000"/>
          <w:kern w:val="0"/>
          <w:sz w:val="32"/>
          <w:szCs w:val="32"/>
        </w:rPr>
        <w:t>2017</w:t>
      </w:r>
      <w:r w:rsidRPr="009E353B">
        <w:rPr>
          <w:rFonts w:eastAsia="仿宋_GB2312"/>
          <w:noProof/>
          <w:color w:val="000000"/>
          <w:kern w:val="0"/>
          <w:sz w:val="32"/>
          <w:szCs w:val="32"/>
        </w:rPr>
        <w:t>年，药品不良反应报告和监测工作有序开展。通过日监测、周汇总、季度分析等工作机制对国家药品不良反应监测数据进行分析评价，深入挖掘药品风险信号，并采取相应风险管理措施。全年共发布</w:t>
      </w:r>
      <w:r w:rsidRPr="009E353B">
        <w:rPr>
          <w:rFonts w:eastAsia="仿宋_GB2312"/>
          <w:noProof/>
          <w:color w:val="000000"/>
          <w:kern w:val="0"/>
          <w:sz w:val="32"/>
          <w:szCs w:val="32"/>
        </w:rPr>
        <w:t>16</w:t>
      </w:r>
      <w:r w:rsidRPr="009E353B">
        <w:rPr>
          <w:rFonts w:eastAsia="仿宋_GB2312"/>
          <w:noProof/>
          <w:color w:val="000000"/>
          <w:kern w:val="0"/>
          <w:sz w:val="32"/>
          <w:szCs w:val="32"/>
        </w:rPr>
        <w:t>期药品说明书修订公告（涉及</w:t>
      </w:r>
      <w:r w:rsidRPr="009E353B">
        <w:rPr>
          <w:rFonts w:eastAsia="仿宋_GB2312"/>
          <w:noProof/>
          <w:color w:val="000000"/>
          <w:kern w:val="0"/>
          <w:sz w:val="32"/>
          <w:szCs w:val="32"/>
        </w:rPr>
        <w:t>47</w:t>
      </w:r>
      <w:r w:rsidRPr="009E353B">
        <w:rPr>
          <w:rFonts w:eastAsia="仿宋_GB2312"/>
          <w:noProof/>
          <w:color w:val="000000"/>
          <w:kern w:val="0"/>
          <w:sz w:val="32"/>
          <w:szCs w:val="32"/>
        </w:rPr>
        <w:t>个</w:t>
      </w:r>
      <w:r w:rsidRPr="009E353B">
        <w:rPr>
          <w:rFonts w:eastAsia="仿宋_GB2312"/>
          <w:noProof/>
          <w:color w:val="000000"/>
          <w:kern w:val="0"/>
          <w:sz w:val="32"/>
          <w:szCs w:val="32"/>
        </w:rPr>
        <w:t>/</w:t>
      </w:r>
      <w:r w:rsidRPr="009E353B">
        <w:rPr>
          <w:rFonts w:eastAsia="仿宋_GB2312"/>
          <w:noProof/>
          <w:color w:val="000000"/>
          <w:kern w:val="0"/>
          <w:sz w:val="32"/>
          <w:szCs w:val="32"/>
        </w:rPr>
        <w:t>类品种）、</w:t>
      </w:r>
      <w:r w:rsidRPr="009E353B">
        <w:rPr>
          <w:rFonts w:eastAsia="仿宋_GB2312"/>
          <w:noProof/>
          <w:color w:val="000000"/>
          <w:kern w:val="0"/>
          <w:sz w:val="32"/>
          <w:szCs w:val="32"/>
        </w:rPr>
        <w:t>3</w:t>
      </w:r>
      <w:r w:rsidRPr="009E353B">
        <w:rPr>
          <w:rFonts w:eastAsia="仿宋_GB2312"/>
          <w:noProof/>
          <w:color w:val="000000"/>
          <w:kern w:val="0"/>
          <w:sz w:val="32"/>
          <w:szCs w:val="32"/>
        </w:rPr>
        <w:t>期《药品不良反应信息通报》（涉及</w:t>
      </w:r>
      <w:r w:rsidRPr="009E353B">
        <w:rPr>
          <w:rFonts w:eastAsia="仿宋_GB2312"/>
          <w:noProof/>
          <w:color w:val="000000"/>
          <w:kern w:val="0"/>
          <w:sz w:val="32"/>
          <w:szCs w:val="32"/>
        </w:rPr>
        <w:t>10</w:t>
      </w:r>
      <w:r w:rsidRPr="009E353B">
        <w:rPr>
          <w:rFonts w:eastAsia="仿宋_GB2312"/>
          <w:noProof/>
          <w:color w:val="000000"/>
          <w:kern w:val="0"/>
          <w:sz w:val="32"/>
          <w:szCs w:val="32"/>
        </w:rPr>
        <w:t>个品种）、</w:t>
      </w:r>
      <w:r w:rsidRPr="009E353B">
        <w:rPr>
          <w:rFonts w:eastAsia="仿宋_GB2312"/>
          <w:noProof/>
          <w:color w:val="000000"/>
          <w:kern w:val="0"/>
          <w:sz w:val="32"/>
          <w:szCs w:val="32"/>
        </w:rPr>
        <w:t>12</w:t>
      </w:r>
      <w:r w:rsidRPr="009E353B">
        <w:rPr>
          <w:rFonts w:eastAsia="仿宋_GB2312"/>
          <w:noProof/>
          <w:color w:val="000000"/>
          <w:kern w:val="0"/>
          <w:sz w:val="32"/>
          <w:szCs w:val="32"/>
        </w:rPr>
        <w:t>期《药物警戒快讯》（涉及</w:t>
      </w:r>
      <w:r w:rsidRPr="009E353B">
        <w:rPr>
          <w:rFonts w:eastAsia="仿宋_GB2312"/>
          <w:noProof/>
          <w:color w:val="000000"/>
          <w:kern w:val="0"/>
          <w:sz w:val="32"/>
          <w:szCs w:val="32"/>
        </w:rPr>
        <w:t>50</w:t>
      </w:r>
      <w:r w:rsidRPr="009E353B">
        <w:rPr>
          <w:rFonts w:eastAsia="仿宋_GB2312"/>
          <w:noProof/>
          <w:color w:val="000000"/>
          <w:kern w:val="0"/>
          <w:sz w:val="32"/>
          <w:szCs w:val="32"/>
        </w:rPr>
        <w:t>个</w:t>
      </w:r>
      <w:r w:rsidRPr="009E353B">
        <w:rPr>
          <w:rFonts w:eastAsia="仿宋_GB2312"/>
          <w:noProof/>
          <w:color w:val="000000"/>
          <w:kern w:val="0"/>
          <w:sz w:val="32"/>
          <w:szCs w:val="32"/>
        </w:rPr>
        <w:t>/</w:t>
      </w:r>
      <w:r w:rsidRPr="009E353B">
        <w:rPr>
          <w:rFonts w:eastAsia="仿宋_GB2312"/>
          <w:noProof/>
          <w:color w:val="000000"/>
          <w:kern w:val="0"/>
          <w:sz w:val="32"/>
          <w:szCs w:val="32"/>
        </w:rPr>
        <w:t>类品种）、</w:t>
      </w:r>
      <w:r w:rsidRPr="009E353B">
        <w:rPr>
          <w:rFonts w:eastAsia="仿宋_GB2312"/>
          <w:noProof/>
          <w:color w:val="000000"/>
          <w:kern w:val="0"/>
          <w:sz w:val="32"/>
          <w:szCs w:val="32"/>
        </w:rPr>
        <w:t>2</w:t>
      </w:r>
      <w:r w:rsidRPr="009E353B">
        <w:rPr>
          <w:rFonts w:eastAsia="仿宋_GB2312"/>
          <w:noProof/>
          <w:color w:val="000000"/>
          <w:kern w:val="0"/>
          <w:sz w:val="32"/>
          <w:szCs w:val="32"/>
        </w:rPr>
        <w:t>期产品召回和暂停销售的公告。</w:t>
      </w:r>
    </w:p>
    <w:p w:rsidR="00AA5599" w:rsidRPr="009E353B" w:rsidRDefault="00AA5599" w:rsidP="00AA5599">
      <w:pPr>
        <w:spacing w:line="62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进一步优化预警系统和评价模式，实现全国共享和分级审核。对重点关注的</w:t>
      </w:r>
      <w:r w:rsidRPr="009E353B">
        <w:rPr>
          <w:rFonts w:eastAsia="仿宋_GB2312"/>
          <w:noProof/>
          <w:color w:val="000000"/>
          <w:kern w:val="0"/>
          <w:sz w:val="32"/>
          <w:szCs w:val="32"/>
        </w:rPr>
        <w:t>140</w:t>
      </w:r>
      <w:r w:rsidRPr="009E353B">
        <w:rPr>
          <w:rFonts w:eastAsia="仿宋_GB2312"/>
          <w:noProof/>
          <w:color w:val="000000"/>
          <w:kern w:val="0"/>
          <w:sz w:val="32"/>
          <w:szCs w:val="32"/>
        </w:rPr>
        <w:t>余条药品不良事件聚集性信号及时进行处置，经评价对红花注射液等不良事件采取风险控制措施，做到早发现、早应对、早调查、早处置，进一步保障公众用药安全。</w:t>
      </w:r>
    </w:p>
    <w:p w:rsidR="00AA5599" w:rsidRPr="009E353B" w:rsidRDefault="00AA5599" w:rsidP="00AA5599">
      <w:pPr>
        <w:spacing w:line="62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进一步强化药品上市许可持有人主体责任，推动建立药品上市许可持有人直接报告药品不良反应制度。根据中共中央办公厅、国务院办公厅印发的《关于深化审评审批制度改革鼓励药品医疗器械创新的意见》（厅字〔</w:t>
      </w:r>
      <w:r w:rsidRPr="009E353B">
        <w:rPr>
          <w:rFonts w:eastAsia="仿宋_GB2312"/>
          <w:noProof/>
          <w:color w:val="000000"/>
          <w:kern w:val="0"/>
          <w:sz w:val="32"/>
          <w:szCs w:val="32"/>
        </w:rPr>
        <w:t>2017</w:t>
      </w:r>
      <w:r w:rsidRPr="009E353B">
        <w:rPr>
          <w:rFonts w:eastAsia="仿宋_GB2312"/>
          <w:noProof/>
          <w:color w:val="000000"/>
          <w:kern w:val="0"/>
          <w:sz w:val="32"/>
          <w:szCs w:val="32"/>
        </w:rPr>
        <w:t>〕</w:t>
      </w:r>
      <w:r w:rsidRPr="009E353B">
        <w:rPr>
          <w:rFonts w:eastAsia="仿宋_GB2312"/>
          <w:noProof/>
          <w:color w:val="000000"/>
          <w:kern w:val="0"/>
          <w:sz w:val="32"/>
          <w:szCs w:val="32"/>
        </w:rPr>
        <w:t>42</w:t>
      </w:r>
      <w:r w:rsidRPr="009E353B">
        <w:rPr>
          <w:rFonts w:eastAsia="仿宋_GB2312"/>
          <w:noProof/>
          <w:color w:val="000000"/>
          <w:kern w:val="0"/>
          <w:sz w:val="32"/>
          <w:szCs w:val="32"/>
        </w:rPr>
        <w:t>号），国家药品监督管理部门组织起草了《关于药品上市许可持有人直接报告不良反应事宜的公告（征求意见稿）》，拟对上市许可持有人开展药品不良反应报告、分析和评价工作提出进一步要求，提升风险管理能力和水平。</w:t>
      </w:r>
    </w:p>
    <w:p w:rsidR="00AA5599" w:rsidRPr="009E353B" w:rsidRDefault="00AA5599" w:rsidP="00AA5599">
      <w:pPr>
        <w:spacing w:line="580" w:lineRule="exact"/>
        <w:ind w:firstLineChars="200" w:firstLine="640"/>
        <w:rPr>
          <w:rFonts w:eastAsia="黑体"/>
          <w:noProof/>
          <w:color w:val="000000"/>
          <w:szCs w:val="32"/>
        </w:rPr>
      </w:pPr>
      <w:bookmarkStart w:id="3" w:name="_Toc448414078"/>
      <w:bookmarkStart w:id="4" w:name="_Toc475444903"/>
      <w:bookmarkStart w:id="5" w:name="_Toc506289122"/>
      <w:r w:rsidRPr="009E353B">
        <w:rPr>
          <w:rFonts w:eastAsia="黑体"/>
          <w:noProof/>
          <w:color w:val="000000"/>
          <w:sz w:val="32"/>
          <w:szCs w:val="32"/>
        </w:rPr>
        <w:lastRenderedPageBreak/>
        <w:t>二、药品不良反应</w:t>
      </w:r>
      <w:r w:rsidRPr="009E353B">
        <w:rPr>
          <w:rFonts w:eastAsia="黑体"/>
          <w:noProof/>
          <w:color w:val="000000"/>
          <w:sz w:val="32"/>
          <w:szCs w:val="32"/>
        </w:rPr>
        <w:t>/</w:t>
      </w:r>
      <w:r w:rsidRPr="009E353B">
        <w:rPr>
          <w:rFonts w:eastAsia="黑体"/>
          <w:noProof/>
          <w:color w:val="000000"/>
          <w:sz w:val="32"/>
          <w:szCs w:val="32"/>
        </w:rPr>
        <w:t>事件报告情况</w:t>
      </w:r>
      <w:bookmarkEnd w:id="3"/>
      <w:bookmarkEnd w:id="4"/>
      <w:bookmarkEnd w:id="5"/>
    </w:p>
    <w:p w:rsidR="00AA5599" w:rsidRPr="009E353B" w:rsidRDefault="00AA5599" w:rsidP="00AA5599">
      <w:pPr>
        <w:spacing w:line="580" w:lineRule="exact"/>
        <w:ind w:firstLineChars="200" w:firstLine="640"/>
        <w:rPr>
          <w:rFonts w:ascii="楷体_GB2312" w:eastAsia="楷体_GB2312"/>
          <w:color w:val="000000"/>
          <w:sz w:val="32"/>
          <w:szCs w:val="32"/>
        </w:rPr>
      </w:pPr>
      <w:bookmarkStart w:id="6" w:name="_Toc448414079"/>
      <w:bookmarkStart w:id="7" w:name="_Toc475444904"/>
      <w:bookmarkStart w:id="8" w:name="_Toc506289123"/>
      <w:r w:rsidRPr="009E353B">
        <w:rPr>
          <w:rFonts w:ascii="楷体_GB2312" w:eastAsia="楷体_GB2312" w:hint="eastAsia"/>
          <w:color w:val="000000"/>
          <w:sz w:val="32"/>
          <w:szCs w:val="32"/>
        </w:rPr>
        <w:t>（一）报告总体情况</w:t>
      </w:r>
      <w:bookmarkEnd w:id="6"/>
      <w:bookmarkEnd w:id="7"/>
      <w:bookmarkEnd w:id="8"/>
    </w:p>
    <w:p w:rsidR="00AA5599" w:rsidRPr="009E353B" w:rsidRDefault="00AA5599" w:rsidP="00AA5599">
      <w:pPr>
        <w:spacing w:line="58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1. 2017</w:t>
      </w:r>
      <w:r w:rsidRPr="009E353B">
        <w:rPr>
          <w:rFonts w:eastAsia="仿宋_GB2312"/>
          <w:noProof/>
          <w:color w:val="000000"/>
          <w:kern w:val="0"/>
          <w:sz w:val="32"/>
          <w:szCs w:val="32"/>
        </w:rPr>
        <w:t>年度药品不良反应</w:t>
      </w:r>
      <w:r w:rsidRPr="009E353B">
        <w:rPr>
          <w:rFonts w:eastAsia="仿宋_GB2312"/>
          <w:noProof/>
          <w:color w:val="000000"/>
          <w:kern w:val="0"/>
          <w:sz w:val="32"/>
          <w:szCs w:val="32"/>
        </w:rPr>
        <w:t>/</w:t>
      </w:r>
      <w:r w:rsidRPr="009E353B">
        <w:rPr>
          <w:rFonts w:eastAsia="仿宋_GB2312"/>
          <w:noProof/>
          <w:color w:val="000000"/>
          <w:kern w:val="0"/>
          <w:sz w:val="32"/>
          <w:szCs w:val="32"/>
        </w:rPr>
        <w:t>事件报告情况</w:t>
      </w:r>
    </w:p>
    <w:p w:rsidR="00AA5599" w:rsidRPr="009E353B" w:rsidRDefault="00AA5599" w:rsidP="00AA5599">
      <w:pPr>
        <w:spacing w:line="58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2017</w:t>
      </w:r>
      <w:r w:rsidRPr="009E353B">
        <w:rPr>
          <w:rFonts w:eastAsia="仿宋_GB2312"/>
          <w:noProof/>
          <w:color w:val="000000"/>
          <w:kern w:val="0"/>
          <w:sz w:val="32"/>
          <w:szCs w:val="32"/>
        </w:rPr>
        <w:t>年全国药品不良反应监测网络收到《药品不良反应</w:t>
      </w:r>
      <w:r w:rsidRPr="009E353B">
        <w:rPr>
          <w:rFonts w:eastAsia="仿宋_GB2312"/>
          <w:noProof/>
          <w:color w:val="000000"/>
          <w:kern w:val="0"/>
          <w:sz w:val="32"/>
          <w:szCs w:val="32"/>
        </w:rPr>
        <w:t>/</w:t>
      </w:r>
      <w:r w:rsidRPr="009E353B">
        <w:rPr>
          <w:rFonts w:eastAsia="仿宋_GB2312"/>
          <w:noProof/>
          <w:color w:val="000000"/>
          <w:kern w:val="0"/>
          <w:sz w:val="32"/>
          <w:szCs w:val="32"/>
        </w:rPr>
        <w:t>事件报告表》</w:t>
      </w:r>
      <w:r w:rsidRPr="009E353B">
        <w:rPr>
          <w:rFonts w:eastAsia="仿宋_GB2312"/>
          <w:noProof/>
          <w:color w:val="000000"/>
          <w:kern w:val="0"/>
          <w:sz w:val="32"/>
          <w:szCs w:val="32"/>
        </w:rPr>
        <w:t>142.9</w:t>
      </w:r>
      <w:r w:rsidRPr="009E353B">
        <w:rPr>
          <w:rFonts w:eastAsia="仿宋_GB2312"/>
          <w:noProof/>
          <w:color w:val="000000"/>
          <w:kern w:val="0"/>
          <w:sz w:val="32"/>
          <w:szCs w:val="32"/>
        </w:rPr>
        <w:t>万份，较</w:t>
      </w:r>
      <w:r w:rsidRPr="009E353B">
        <w:rPr>
          <w:rFonts w:eastAsia="仿宋_GB2312"/>
          <w:noProof/>
          <w:color w:val="000000"/>
          <w:kern w:val="0"/>
          <w:sz w:val="32"/>
          <w:szCs w:val="32"/>
        </w:rPr>
        <w:t>2016</w:t>
      </w:r>
      <w:r w:rsidRPr="009E353B">
        <w:rPr>
          <w:rFonts w:eastAsia="仿宋_GB2312"/>
          <w:noProof/>
          <w:color w:val="000000"/>
          <w:kern w:val="0"/>
          <w:sz w:val="32"/>
          <w:szCs w:val="32"/>
        </w:rPr>
        <w:t>年降低了</w:t>
      </w:r>
      <w:r w:rsidRPr="009E353B">
        <w:rPr>
          <w:rFonts w:eastAsia="仿宋_GB2312"/>
          <w:noProof/>
          <w:color w:val="000000"/>
          <w:kern w:val="0"/>
          <w:sz w:val="32"/>
          <w:szCs w:val="32"/>
        </w:rPr>
        <w:t>0.1%</w:t>
      </w:r>
      <w:r w:rsidRPr="009E353B">
        <w:rPr>
          <w:rFonts w:eastAsia="仿宋_GB2312"/>
          <w:noProof/>
          <w:color w:val="000000"/>
          <w:kern w:val="0"/>
          <w:sz w:val="32"/>
          <w:szCs w:val="32"/>
        </w:rPr>
        <w:t>。</w:t>
      </w:r>
      <w:r w:rsidRPr="009E353B">
        <w:rPr>
          <w:rFonts w:eastAsia="仿宋_GB2312"/>
          <w:noProof/>
          <w:color w:val="000000"/>
          <w:kern w:val="0"/>
          <w:sz w:val="32"/>
          <w:szCs w:val="32"/>
        </w:rPr>
        <w:t>1999</w:t>
      </w:r>
      <w:r w:rsidRPr="009E353B">
        <w:rPr>
          <w:rFonts w:eastAsia="仿宋_GB2312"/>
          <w:noProof/>
          <w:color w:val="000000"/>
          <w:kern w:val="0"/>
          <w:sz w:val="32"/>
          <w:szCs w:val="32"/>
        </w:rPr>
        <w:t>年至</w:t>
      </w:r>
      <w:r w:rsidRPr="009E353B">
        <w:rPr>
          <w:rFonts w:eastAsia="仿宋_GB2312"/>
          <w:noProof/>
          <w:color w:val="000000"/>
          <w:kern w:val="0"/>
          <w:sz w:val="32"/>
          <w:szCs w:val="32"/>
        </w:rPr>
        <w:t>2017</w:t>
      </w:r>
      <w:r w:rsidRPr="009E353B">
        <w:rPr>
          <w:rFonts w:eastAsia="仿宋_GB2312"/>
          <w:noProof/>
          <w:color w:val="000000"/>
          <w:kern w:val="0"/>
          <w:sz w:val="32"/>
          <w:szCs w:val="32"/>
        </w:rPr>
        <w:t>年，全国药品不良反应监测网络累计收到《药品不良反应</w:t>
      </w:r>
      <w:r w:rsidRPr="009E353B">
        <w:rPr>
          <w:rFonts w:eastAsia="仿宋_GB2312"/>
          <w:noProof/>
          <w:color w:val="000000"/>
          <w:kern w:val="0"/>
          <w:sz w:val="32"/>
          <w:szCs w:val="32"/>
        </w:rPr>
        <w:t>/</w:t>
      </w:r>
      <w:r w:rsidRPr="009E353B">
        <w:rPr>
          <w:rFonts w:eastAsia="仿宋_GB2312"/>
          <w:noProof/>
          <w:color w:val="000000"/>
          <w:kern w:val="0"/>
          <w:sz w:val="32"/>
          <w:szCs w:val="32"/>
        </w:rPr>
        <w:t>事件报告表》</w:t>
      </w:r>
      <w:r w:rsidRPr="009E353B">
        <w:rPr>
          <w:rFonts w:eastAsia="仿宋_GB2312"/>
          <w:noProof/>
          <w:color w:val="000000"/>
          <w:kern w:val="0"/>
          <w:sz w:val="32"/>
          <w:szCs w:val="32"/>
        </w:rPr>
        <w:t>1218.2</w:t>
      </w:r>
      <w:r w:rsidRPr="009E353B">
        <w:rPr>
          <w:rFonts w:eastAsia="仿宋_GB2312"/>
          <w:noProof/>
          <w:color w:val="000000"/>
          <w:kern w:val="0"/>
          <w:sz w:val="32"/>
          <w:szCs w:val="32"/>
        </w:rPr>
        <w:t>万份。</w:t>
      </w:r>
    </w:p>
    <w:p w:rsidR="00AA5599" w:rsidRPr="009E353B" w:rsidRDefault="00AA5599" w:rsidP="00AA5599">
      <w:pPr>
        <w:ind w:firstLineChars="59" w:firstLine="124"/>
        <w:jc w:val="center"/>
        <w:rPr>
          <w:rFonts w:eastAsia="仿宋_GB2312"/>
          <w:noProof/>
          <w:color w:val="000000"/>
          <w:kern w:val="0"/>
          <w:sz w:val="30"/>
          <w:szCs w:val="30"/>
        </w:rPr>
      </w:pPr>
      <w:r w:rsidRPr="009E353B">
        <w:rPr>
          <w:rFonts w:eastAsia="仿宋_GB2312"/>
          <w:noProof/>
          <w:color w:val="000000"/>
        </w:rPr>
        <w:drawing>
          <wp:inline distT="0" distB="0" distL="0" distR="0">
            <wp:extent cx="4229100" cy="1866900"/>
            <wp:effectExtent l="0" t="0" r="0" b="0"/>
            <wp:docPr id="2" name="图表 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rsidR="00AA5599" w:rsidRPr="009E353B" w:rsidRDefault="00AA5599" w:rsidP="00AA5599">
      <w:pPr>
        <w:spacing w:after="240"/>
        <w:ind w:firstLineChars="200" w:firstLine="420"/>
        <w:jc w:val="center"/>
        <w:rPr>
          <w:rFonts w:eastAsia="仿宋_GB2312"/>
          <w:noProof/>
          <w:color w:val="000000"/>
          <w:kern w:val="0"/>
        </w:rPr>
      </w:pPr>
      <w:r w:rsidRPr="009E353B">
        <w:rPr>
          <w:rFonts w:eastAsia="仿宋_GB2312"/>
          <w:noProof/>
          <w:color w:val="000000"/>
          <w:kern w:val="0"/>
        </w:rPr>
        <w:t>图</w:t>
      </w:r>
      <w:r w:rsidRPr="009E353B">
        <w:rPr>
          <w:rFonts w:eastAsia="仿宋_GB2312"/>
          <w:noProof/>
          <w:color w:val="000000"/>
          <w:kern w:val="0"/>
        </w:rPr>
        <w:t>1</w:t>
      </w:r>
      <w:r w:rsidRPr="009E353B">
        <w:rPr>
          <w:rFonts w:eastAsia="仿宋_GB2312" w:hint="eastAsia"/>
          <w:noProof/>
          <w:color w:val="000000"/>
          <w:kern w:val="0"/>
        </w:rPr>
        <w:t xml:space="preserve">  </w:t>
      </w:r>
      <w:r w:rsidRPr="009E353B">
        <w:rPr>
          <w:rFonts w:eastAsia="仿宋_GB2312"/>
          <w:noProof/>
          <w:color w:val="000000"/>
          <w:kern w:val="0"/>
        </w:rPr>
        <w:t>1999</w:t>
      </w:r>
      <w:r w:rsidRPr="009E353B">
        <w:rPr>
          <w:rFonts w:eastAsia="仿宋_GB2312"/>
          <w:noProof/>
          <w:color w:val="000000"/>
          <w:kern w:val="0"/>
        </w:rPr>
        <w:t>年</w:t>
      </w:r>
      <w:r w:rsidRPr="009E353B">
        <w:rPr>
          <w:rFonts w:eastAsia="仿宋_GB2312" w:hint="eastAsia"/>
          <w:noProof/>
          <w:color w:val="000000"/>
          <w:kern w:val="0"/>
        </w:rPr>
        <w:t>—</w:t>
      </w:r>
      <w:r w:rsidRPr="009E353B">
        <w:rPr>
          <w:rFonts w:eastAsia="仿宋_GB2312"/>
          <w:noProof/>
          <w:color w:val="000000"/>
          <w:kern w:val="0"/>
        </w:rPr>
        <w:t>2017</w:t>
      </w:r>
      <w:r w:rsidRPr="009E353B">
        <w:rPr>
          <w:rFonts w:eastAsia="仿宋_GB2312"/>
          <w:noProof/>
          <w:color w:val="000000"/>
          <w:kern w:val="0"/>
        </w:rPr>
        <w:t>年全国药品不良反应</w:t>
      </w:r>
      <w:r w:rsidRPr="009E353B">
        <w:rPr>
          <w:rFonts w:eastAsia="仿宋_GB2312"/>
          <w:noProof/>
          <w:color w:val="000000"/>
          <w:kern w:val="0"/>
        </w:rPr>
        <w:t>/</w:t>
      </w:r>
      <w:r w:rsidRPr="009E353B">
        <w:rPr>
          <w:rFonts w:eastAsia="仿宋_GB2312"/>
          <w:noProof/>
          <w:color w:val="000000"/>
          <w:kern w:val="0"/>
        </w:rPr>
        <w:t>事件报告数量增长趋势</w:t>
      </w:r>
    </w:p>
    <w:p w:rsidR="00AA5599" w:rsidRPr="009E353B" w:rsidRDefault="00AA5599" w:rsidP="00AA5599">
      <w:pPr>
        <w:spacing w:line="58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2</w:t>
      </w:r>
      <w:r w:rsidRPr="009E353B">
        <w:rPr>
          <w:rFonts w:eastAsia="仿宋_GB2312" w:hint="eastAsia"/>
          <w:noProof/>
          <w:color w:val="000000"/>
          <w:kern w:val="0"/>
          <w:sz w:val="32"/>
          <w:szCs w:val="32"/>
        </w:rPr>
        <w:t>.</w:t>
      </w:r>
      <w:r w:rsidRPr="009E353B">
        <w:rPr>
          <w:rFonts w:eastAsia="仿宋_GB2312"/>
          <w:noProof/>
          <w:color w:val="000000"/>
          <w:kern w:val="0"/>
          <w:sz w:val="32"/>
          <w:szCs w:val="32"/>
        </w:rPr>
        <w:t>新的和严重药品不良反应</w:t>
      </w:r>
      <w:r w:rsidRPr="009E353B">
        <w:rPr>
          <w:rFonts w:eastAsia="仿宋_GB2312"/>
          <w:noProof/>
          <w:color w:val="000000"/>
          <w:kern w:val="0"/>
          <w:sz w:val="32"/>
          <w:szCs w:val="32"/>
        </w:rPr>
        <w:t>/</w:t>
      </w:r>
      <w:r w:rsidRPr="009E353B">
        <w:rPr>
          <w:rFonts w:eastAsia="仿宋_GB2312"/>
          <w:noProof/>
          <w:color w:val="000000"/>
          <w:kern w:val="0"/>
          <w:sz w:val="32"/>
          <w:szCs w:val="32"/>
        </w:rPr>
        <w:t>事件报告情况</w:t>
      </w:r>
    </w:p>
    <w:p w:rsidR="00AA5599" w:rsidRPr="009E353B" w:rsidRDefault="00AA5599" w:rsidP="00AA5599">
      <w:pPr>
        <w:spacing w:line="58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2017</w:t>
      </w:r>
      <w:r w:rsidRPr="009E353B">
        <w:rPr>
          <w:rFonts w:eastAsia="仿宋_GB2312"/>
          <w:noProof/>
          <w:color w:val="000000"/>
          <w:kern w:val="0"/>
          <w:sz w:val="32"/>
          <w:szCs w:val="32"/>
        </w:rPr>
        <w:t>年全国药品不良反应监测网络收到新的和严重药品不良反应</w:t>
      </w:r>
      <w:r w:rsidRPr="009E353B">
        <w:rPr>
          <w:rFonts w:eastAsia="仿宋_GB2312"/>
          <w:noProof/>
          <w:color w:val="000000"/>
          <w:kern w:val="0"/>
          <w:sz w:val="32"/>
          <w:szCs w:val="32"/>
        </w:rPr>
        <w:t>/</w:t>
      </w:r>
      <w:r w:rsidRPr="009E353B">
        <w:rPr>
          <w:rFonts w:eastAsia="仿宋_GB2312"/>
          <w:noProof/>
          <w:color w:val="000000"/>
          <w:kern w:val="0"/>
          <w:sz w:val="32"/>
          <w:szCs w:val="32"/>
        </w:rPr>
        <w:t>事件报告</w:t>
      </w:r>
      <w:r w:rsidRPr="009E353B">
        <w:rPr>
          <w:rFonts w:eastAsia="仿宋_GB2312"/>
          <w:noProof/>
          <w:color w:val="000000"/>
          <w:kern w:val="0"/>
          <w:sz w:val="32"/>
          <w:szCs w:val="32"/>
        </w:rPr>
        <w:t>43.3</w:t>
      </w:r>
      <w:r w:rsidRPr="009E353B">
        <w:rPr>
          <w:rFonts w:eastAsia="仿宋_GB2312"/>
          <w:noProof/>
          <w:color w:val="000000"/>
          <w:kern w:val="0"/>
          <w:sz w:val="32"/>
          <w:szCs w:val="32"/>
        </w:rPr>
        <w:t>万份，较</w:t>
      </w:r>
      <w:r w:rsidRPr="009E353B">
        <w:rPr>
          <w:rFonts w:eastAsia="仿宋_GB2312"/>
          <w:noProof/>
          <w:color w:val="000000"/>
          <w:kern w:val="0"/>
          <w:sz w:val="32"/>
          <w:szCs w:val="32"/>
        </w:rPr>
        <w:t>2016</w:t>
      </w:r>
      <w:r w:rsidRPr="009E353B">
        <w:rPr>
          <w:rFonts w:eastAsia="仿宋_GB2312"/>
          <w:noProof/>
          <w:color w:val="000000"/>
          <w:kern w:val="0"/>
          <w:sz w:val="32"/>
          <w:szCs w:val="32"/>
        </w:rPr>
        <w:t>年增长了</w:t>
      </w:r>
      <w:r w:rsidRPr="009E353B">
        <w:rPr>
          <w:rFonts w:eastAsia="仿宋_GB2312"/>
          <w:noProof/>
          <w:color w:val="000000"/>
          <w:kern w:val="0"/>
          <w:sz w:val="32"/>
          <w:szCs w:val="32"/>
        </w:rPr>
        <w:t>2.2%</w:t>
      </w:r>
      <w:r w:rsidRPr="009E353B">
        <w:rPr>
          <w:rFonts w:eastAsia="仿宋_GB2312"/>
          <w:noProof/>
          <w:color w:val="000000"/>
          <w:kern w:val="0"/>
          <w:sz w:val="32"/>
          <w:szCs w:val="32"/>
        </w:rPr>
        <w:t>；新的和严重报告数量占同期报告总数的</w:t>
      </w:r>
      <w:r w:rsidRPr="009E353B">
        <w:rPr>
          <w:rFonts w:eastAsia="仿宋_GB2312"/>
          <w:noProof/>
          <w:color w:val="000000"/>
          <w:kern w:val="0"/>
          <w:sz w:val="32"/>
          <w:szCs w:val="32"/>
        </w:rPr>
        <w:t>30.3%</w:t>
      </w:r>
      <w:r w:rsidRPr="009E353B">
        <w:rPr>
          <w:rFonts w:eastAsia="仿宋_GB2312"/>
          <w:noProof/>
          <w:color w:val="000000"/>
          <w:kern w:val="0"/>
          <w:sz w:val="32"/>
          <w:szCs w:val="32"/>
        </w:rPr>
        <w:t>，较</w:t>
      </w:r>
      <w:r w:rsidRPr="009E353B">
        <w:rPr>
          <w:rFonts w:eastAsia="仿宋_GB2312"/>
          <w:noProof/>
          <w:color w:val="000000"/>
          <w:kern w:val="0"/>
          <w:sz w:val="32"/>
          <w:szCs w:val="32"/>
        </w:rPr>
        <w:t>2016</w:t>
      </w:r>
      <w:r w:rsidRPr="009E353B">
        <w:rPr>
          <w:rFonts w:eastAsia="仿宋_GB2312"/>
          <w:noProof/>
          <w:color w:val="000000"/>
          <w:kern w:val="0"/>
          <w:sz w:val="32"/>
          <w:szCs w:val="32"/>
        </w:rPr>
        <w:t>年增加了</w:t>
      </w:r>
      <w:r w:rsidRPr="009E353B">
        <w:rPr>
          <w:rFonts w:eastAsia="仿宋_GB2312"/>
          <w:noProof/>
          <w:color w:val="000000"/>
          <w:kern w:val="0"/>
          <w:sz w:val="32"/>
          <w:szCs w:val="32"/>
        </w:rPr>
        <w:t>0.7</w:t>
      </w:r>
      <w:r w:rsidRPr="009E353B">
        <w:rPr>
          <w:rFonts w:eastAsia="仿宋_GB2312"/>
          <w:noProof/>
          <w:color w:val="000000"/>
          <w:kern w:val="0"/>
          <w:sz w:val="32"/>
          <w:szCs w:val="32"/>
        </w:rPr>
        <w:t>个百分点。新的和严重药品不良反应</w:t>
      </w:r>
      <w:r w:rsidRPr="009E353B">
        <w:rPr>
          <w:rFonts w:eastAsia="仿宋_GB2312"/>
          <w:noProof/>
          <w:color w:val="000000"/>
          <w:kern w:val="0"/>
          <w:sz w:val="32"/>
          <w:szCs w:val="32"/>
        </w:rPr>
        <w:t>/</w:t>
      </w:r>
      <w:r w:rsidRPr="009E353B">
        <w:rPr>
          <w:rFonts w:eastAsia="仿宋_GB2312"/>
          <w:noProof/>
          <w:color w:val="000000"/>
          <w:kern w:val="0"/>
          <w:sz w:val="32"/>
          <w:szCs w:val="32"/>
        </w:rPr>
        <w:t>事件报告比例持续增加，显示我国药品不良反应报告可利用</w:t>
      </w:r>
      <w:r>
        <w:rPr>
          <w:rFonts w:eastAsia="仿宋_GB2312" w:hint="eastAsia"/>
          <w:noProof/>
          <w:color w:val="000000"/>
          <w:kern w:val="0"/>
          <w:sz w:val="32"/>
          <w:szCs w:val="32"/>
        </w:rPr>
        <w:t>性</w:t>
      </w:r>
      <w:r w:rsidRPr="009E353B">
        <w:rPr>
          <w:rFonts w:eastAsia="仿宋_GB2312"/>
          <w:noProof/>
          <w:color w:val="000000"/>
          <w:kern w:val="0"/>
          <w:sz w:val="32"/>
          <w:szCs w:val="32"/>
        </w:rPr>
        <w:t>持续增加。</w:t>
      </w:r>
    </w:p>
    <w:p w:rsidR="00AA5599" w:rsidRPr="009E353B" w:rsidRDefault="00AA5599" w:rsidP="00AA5599">
      <w:pPr>
        <w:spacing w:line="58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2017</w:t>
      </w:r>
      <w:r w:rsidRPr="009E353B">
        <w:rPr>
          <w:rFonts w:eastAsia="仿宋_GB2312"/>
          <w:noProof/>
          <w:color w:val="000000"/>
          <w:kern w:val="0"/>
          <w:sz w:val="32"/>
          <w:szCs w:val="32"/>
        </w:rPr>
        <w:t>年全国药品不良反应监测网络收到严重药品不良反应</w:t>
      </w:r>
      <w:r w:rsidRPr="009E353B">
        <w:rPr>
          <w:rFonts w:eastAsia="仿宋_GB2312"/>
          <w:noProof/>
          <w:color w:val="000000"/>
          <w:kern w:val="0"/>
          <w:sz w:val="32"/>
          <w:szCs w:val="32"/>
        </w:rPr>
        <w:t>/</w:t>
      </w:r>
      <w:r w:rsidRPr="009E353B">
        <w:rPr>
          <w:rFonts w:eastAsia="仿宋_GB2312"/>
          <w:noProof/>
          <w:color w:val="000000"/>
          <w:kern w:val="0"/>
          <w:sz w:val="32"/>
          <w:szCs w:val="32"/>
        </w:rPr>
        <w:t>事件报告</w:t>
      </w:r>
      <w:r w:rsidRPr="009E353B">
        <w:rPr>
          <w:rFonts w:eastAsia="仿宋_GB2312"/>
          <w:noProof/>
          <w:color w:val="000000"/>
          <w:kern w:val="0"/>
          <w:sz w:val="32"/>
          <w:szCs w:val="32"/>
        </w:rPr>
        <w:t>12.6</w:t>
      </w:r>
      <w:r w:rsidRPr="009E353B">
        <w:rPr>
          <w:rFonts w:eastAsia="仿宋_GB2312"/>
          <w:noProof/>
          <w:color w:val="000000"/>
          <w:kern w:val="0"/>
          <w:sz w:val="32"/>
          <w:szCs w:val="32"/>
        </w:rPr>
        <w:t>万份，严重报告数量占同期报告总数的</w:t>
      </w:r>
      <w:r w:rsidRPr="009E353B">
        <w:rPr>
          <w:rFonts w:eastAsia="仿宋_GB2312"/>
          <w:noProof/>
          <w:color w:val="000000"/>
          <w:kern w:val="0"/>
          <w:sz w:val="32"/>
          <w:szCs w:val="32"/>
        </w:rPr>
        <w:t>8.8%</w:t>
      </w:r>
      <w:r w:rsidRPr="009E353B">
        <w:rPr>
          <w:rFonts w:eastAsia="仿宋_GB2312"/>
          <w:noProof/>
          <w:color w:val="000000"/>
          <w:kern w:val="0"/>
          <w:sz w:val="32"/>
          <w:szCs w:val="32"/>
        </w:rPr>
        <w:t>，较</w:t>
      </w:r>
      <w:r w:rsidRPr="009E353B">
        <w:rPr>
          <w:rFonts w:eastAsia="仿宋_GB2312"/>
          <w:noProof/>
          <w:color w:val="000000"/>
          <w:kern w:val="0"/>
          <w:sz w:val="32"/>
          <w:szCs w:val="32"/>
        </w:rPr>
        <w:t>2016</w:t>
      </w:r>
      <w:r w:rsidRPr="009E353B">
        <w:rPr>
          <w:rFonts w:eastAsia="仿宋_GB2312"/>
          <w:noProof/>
          <w:color w:val="000000"/>
          <w:kern w:val="0"/>
          <w:sz w:val="32"/>
          <w:szCs w:val="32"/>
        </w:rPr>
        <w:t>年增加了</w:t>
      </w:r>
      <w:r w:rsidRPr="009E353B">
        <w:rPr>
          <w:rFonts w:eastAsia="仿宋_GB2312"/>
          <w:noProof/>
          <w:color w:val="000000"/>
          <w:kern w:val="0"/>
          <w:sz w:val="32"/>
          <w:szCs w:val="32"/>
        </w:rPr>
        <w:t>1.6</w:t>
      </w:r>
      <w:r w:rsidRPr="009E353B">
        <w:rPr>
          <w:rFonts w:eastAsia="仿宋_GB2312"/>
          <w:noProof/>
          <w:color w:val="000000"/>
          <w:kern w:val="0"/>
          <w:sz w:val="32"/>
          <w:szCs w:val="32"/>
        </w:rPr>
        <w:t>个百分点。</w:t>
      </w:r>
    </w:p>
    <w:p w:rsidR="00AA5599" w:rsidRPr="009E353B" w:rsidRDefault="00AA5599" w:rsidP="00AA5599">
      <w:pPr>
        <w:ind w:firstLineChars="200" w:firstLine="420"/>
        <w:jc w:val="center"/>
        <w:rPr>
          <w:rFonts w:eastAsia="仿宋_GB2312"/>
          <w:noProof/>
          <w:color w:val="000000"/>
          <w:kern w:val="0"/>
          <w:sz w:val="30"/>
          <w:szCs w:val="30"/>
        </w:rPr>
      </w:pPr>
      <w:r w:rsidRPr="009E353B">
        <w:rPr>
          <w:rFonts w:eastAsia="仿宋_GB2312"/>
          <w:noProof/>
          <w:color w:val="000000"/>
        </w:rPr>
        <w:lastRenderedPageBreak/>
        <w:drawing>
          <wp:inline distT="0" distB="0" distL="0" distR="0">
            <wp:extent cx="4618355" cy="2778125"/>
            <wp:effectExtent l="0" t="0" r="10795" b="3175"/>
            <wp:docPr id="1" name="图表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AA5599" w:rsidRPr="009E353B" w:rsidRDefault="00AA5599" w:rsidP="00AA5599">
      <w:pPr>
        <w:spacing w:after="240"/>
        <w:ind w:firstLineChars="200" w:firstLine="420"/>
        <w:jc w:val="center"/>
        <w:rPr>
          <w:rFonts w:eastAsia="仿宋_GB2312"/>
          <w:noProof/>
          <w:color w:val="000000"/>
          <w:kern w:val="0"/>
        </w:rPr>
      </w:pPr>
      <w:r w:rsidRPr="009E353B">
        <w:rPr>
          <w:rFonts w:eastAsia="仿宋_GB2312"/>
          <w:noProof/>
          <w:color w:val="000000"/>
          <w:kern w:val="0"/>
        </w:rPr>
        <w:t>图</w:t>
      </w:r>
      <w:r w:rsidRPr="009E353B">
        <w:rPr>
          <w:rFonts w:eastAsia="仿宋_GB2312"/>
          <w:noProof/>
          <w:color w:val="000000"/>
          <w:kern w:val="0"/>
        </w:rPr>
        <w:t>2</w:t>
      </w:r>
      <w:r w:rsidRPr="009E353B">
        <w:rPr>
          <w:rFonts w:eastAsia="仿宋_GB2312" w:hint="eastAsia"/>
          <w:noProof/>
          <w:color w:val="000000"/>
          <w:kern w:val="0"/>
        </w:rPr>
        <w:t xml:space="preserve"> </w:t>
      </w:r>
      <w:r w:rsidRPr="009E353B">
        <w:rPr>
          <w:rFonts w:eastAsia="仿宋_GB2312"/>
          <w:noProof/>
          <w:color w:val="000000"/>
          <w:kern w:val="0"/>
        </w:rPr>
        <w:t xml:space="preserve"> 2004</w:t>
      </w:r>
      <w:r w:rsidRPr="009E353B">
        <w:rPr>
          <w:rFonts w:eastAsia="仿宋_GB2312"/>
          <w:noProof/>
          <w:color w:val="000000"/>
          <w:kern w:val="0"/>
        </w:rPr>
        <w:t>年</w:t>
      </w:r>
      <w:r w:rsidRPr="009E353B">
        <w:rPr>
          <w:rFonts w:eastAsia="仿宋_GB2312" w:hint="eastAsia"/>
          <w:noProof/>
          <w:color w:val="000000"/>
          <w:kern w:val="0"/>
        </w:rPr>
        <w:t>—</w:t>
      </w:r>
      <w:r w:rsidRPr="009E353B">
        <w:rPr>
          <w:rFonts w:eastAsia="仿宋_GB2312"/>
          <w:noProof/>
          <w:color w:val="000000"/>
          <w:kern w:val="0"/>
        </w:rPr>
        <w:t>2017</w:t>
      </w:r>
      <w:r w:rsidRPr="009E353B">
        <w:rPr>
          <w:rFonts w:eastAsia="仿宋_GB2312"/>
          <w:noProof/>
          <w:color w:val="000000"/>
          <w:kern w:val="0"/>
        </w:rPr>
        <w:t>年新的和严重以及严重药品不良反应</w:t>
      </w:r>
      <w:r w:rsidRPr="009E353B">
        <w:rPr>
          <w:rFonts w:eastAsia="仿宋_GB2312"/>
          <w:noProof/>
          <w:color w:val="000000"/>
          <w:kern w:val="0"/>
        </w:rPr>
        <w:t>/</w:t>
      </w:r>
      <w:r w:rsidRPr="009E353B">
        <w:rPr>
          <w:rFonts w:eastAsia="仿宋_GB2312"/>
          <w:noProof/>
          <w:color w:val="000000"/>
          <w:kern w:val="0"/>
        </w:rPr>
        <w:t>事件报告比例</w:t>
      </w:r>
    </w:p>
    <w:p w:rsidR="00AA5599" w:rsidRPr="009E353B" w:rsidRDefault="00AA5599" w:rsidP="00AA5599">
      <w:pPr>
        <w:spacing w:line="58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3.</w:t>
      </w:r>
      <w:r w:rsidRPr="009E353B">
        <w:rPr>
          <w:rFonts w:eastAsia="仿宋_GB2312"/>
          <w:noProof/>
          <w:color w:val="000000"/>
          <w:kern w:val="0"/>
          <w:sz w:val="32"/>
          <w:szCs w:val="32"/>
        </w:rPr>
        <w:t>每百万人口平均报告情况</w:t>
      </w:r>
    </w:p>
    <w:p w:rsidR="00AA5599" w:rsidRPr="009E353B" w:rsidRDefault="00AA5599" w:rsidP="00AA5599">
      <w:pPr>
        <w:spacing w:line="54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每百万人口平均报告数量是衡量国家药品不良反应监测工作水平的重要指标之一。</w:t>
      </w:r>
      <w:r w:rsidRPr="009E353B">
        <w:rPr>
          <w:rFonts w:eastAsia="仿宋_GB2312"/>
          <w:noProof/>
          <w:color w:val="000000"/>
          <w:kern w:val="0"/>
          <w:sz w:val="32"/>
          <w:szCs w:val="32"/>
        </w:rPr>
        <w:t>2017</w:t>
      </w:r>
      <w:r w:rsidRPr="009E353B">
        <w:rPr>
          <w:rFonts w:eastAsia="仿宋_GB2312"/>
          <w:noProof/>
          <w:color w:val="000000"/>
          <w:kern w:val="0"/>
          <w:sz w:val="32"/>
          <w:szCs w:val="32"/>
        </w:rPr>
        <w:t>年我国每百万人口平均报告数量为</w:t>
      </w:r>
      <w:r w:rsidRPr="009E353B">
        <w:rPr>
          <w:rFonts w:eastAsia="仿宋_GB2312"/>
          <w:color w:val="000000"/>
          <w:sz w:val="32"/>
          <w:szCs w:val="32"/>
        </w:rPr>
        <w:t>1068</w:t>
      </w:r>
      <w:r w:rsidRPr="009E353B">
        <w:rPr>
          <w:rFonts w:eastAsia="仿宋_GB2312"/>
          <w:noProof/>
          <w:color w:val="000000"/>
          <w:kern w:val="0"/>
          <w:sz w:val="32"/>
          <w:szCs w:val="32"/>
        </w:rPr>
        <w:t>份，与</w:t>
      </w:r>
      <w:r w:rsidRPr="009E353B">
        <w:rPr>
          <w:rFonts w:eastAsia="仿宋_GB2312"/>
          <w:noProof/>
          <w:color w:val="000000"/>
          <w:kern w:val="0"/>
          <w:sz w:val="32"/>
          <w:szCs w:val="32"/>
        </w:rPr>
        <w:t>2016</w:t>
      </w:r>
      <w:r w:rsidRPr="009E353B">
        <w:rPr>
          <w:rFonts w:eastAsia="仿宋_GB2312"/>
          <w:noProof/>
          <w:color w:val="000000"/>
          <w:kern w:val="0"/>
          <w:sz w:val="32"/>
          <w:szCs w:val="32"/>
        </w:rPr>
        <w:t>年持平。</w:t>
      </w:r>
    </w:p>
    <w:p w:rsidR="00AA5599" w:rsidRPr="009E353B" w:rsidRDefault="00AA5599" w:rsidP="00AA5599">
      <w:pPr>
        <w:spacing w:line="54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4.</w:t>
      </w:r>
      <w:r w:rsidRPr="009E353B">
        <w:rPr>
          <w:rFonts w:eastAsia="仿宋_GB2312"/>
          <w:noProof/>
          <w:color w:val="000000"/>
          <w:kern w:val="0"/>
          <w:sz w:val="32"/>
          <w:szCs w:val="32"/>
        </w:rPr>
        <w:t>药品不良反应</w:t>
      </w:r>
      <w:r w:rsidRPr="009E353B">
        <w:rPr>
          <w:rFonts w:eastAsia="仿宋_GB2312"/>
          <w:noProof/>
          <w:color w:val="000000"/>
          <w:kern w:val="0"/>
          <w:sz w:val="32"/>
          <w:szCs w:val="32"/>
        </w:rPr>
        <w:t>/</w:t>
      </w:r>
      <w:r w:rsidRPr="009E353B">
        <w:rPr>
          <w:rFonts w:eastAsia="仿宋_GB2312"/>
          <w:noProof/>
          <w:color w:val="000000"/>
          <w:kern w:val="0"/>
          <w:sz w:val="32"/>
          <w:szCs w:val="32"/>
        </w:rPr>
        <w:t>事件县级报告比例</w:t>
      </w:r>
    </w:p>
    <w:p w:rsidR="00AA5599" w:rsidRPr="009E353B" w:rsidRDefault="00AA5599" w:rsidP="00AA5599">
      <w:pPr>
        <w:spacing w:line="54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药品不良反应</w:t>
      </w:r>
      <w:r w:rsidRPr="009E353B">
        <w:rPr>
          <w:rFonts w:eastAsia="仿宋_GB2312"/>
          <w:noProof/>
          <w:color w:val="000000"/>
          <w:kern w:val="0"/>
          <w:sz w:val="32"/>
          <w:szCs w:val="32"/>
        </w:rPr>
        <w:t>/</w:t>
      </w:r>
      <w:r w:rsidRPr="009E353B">
        <w:rPr>
          <w:rFonts w:eastAsia="仿宋_GB2312"/>
          <w:noProof/>
          <w:color w:val="000000"/>
          <w:kern w:val="0"/>
          <w:sz w:val="32"/>
          <w:szCs w:val="32"/>
        </w:rPr>
        <w:t>事件县级报告比例是衡量我国药品不良反应监测工作均衡发展及覆盖程度的重要指标之一。</w:t>
      </w:r>
      <w:r w:rsidRPr="009E353B">
        <w:rPr>
          <w:rFonts w:eastAsia="仿宋_GB2312"/>
          <w:noProof/>
          <w:color w:val="000000"/>
          <w:kern w:val="0"/>
          <w:sz w:val="32"/>
          <w:szCs w:val="32"/>
        </w:rPr>
        <w:t>2017</w:t>
      </w:r>
      <w:r w:rsidRPr="009E353B">
        <w:rPr>
          <w:rFonts w:eastAsia="仿宋_GB2312"/>
          <w:noProof/>
          <w:color w:val="000000"/>
          <w:kern w:val="0"/>
          <w:sz w:val="32"/>
          <w:szCs w:val="32"/>
        </w:rPr>
        <w:t>年全国药品不良反应</w:t>
      </w:r>
      <w:r w:rsidRPr="009E353B">
        <w:rPr>
          <w:rFonts w:eastAsia="仿宋_GB2312"/>
          <w:noProof/>
          <w:color w:val="000000"/>
          <w:kern w:val="0"/>
          <w:sz w:val="32"/>
          <w:szCs w:val="32"/>
        </w:rPr>
        <w:t>/</w:t>
      </w:r>
      <w:r w:rsidRPr="009E353B">
        <w:rPr>
          <w:rFonts w:eastAsia="仿宋_GB2312"/>
          <w:noProof/>
          <w:color w:val="000000"/>
          <w:kern w:val="0"/>
          <w:sz w:val="32"/>
          <w:szCs w:val="32"/>
        </w:rPr>
        <w:t>事件县级报告比例为</w:t>
      </w:r>
      <w:r w:rsidRPr="009E353B">
        <w:rPr>
          <w:rFonts w:eastAsia="仿宋_GB2312"/>
          <w:noProof/>
          <w:color w:val="000000"/>
          <w:kern w:val="0"/>
          <w:sz w:val="32"/>
          <w:szCs w:val="32"/>
        </w:rPr>
        <w:t>98.0%</w:t>
      </w:r>
      <w:r w:rsidRPr="009E353B">
        <w:rPr>
          <w:rFonts w:eastAsia="仿宋_GB2312"/>
          <w:noProof/>
          <w:color w:val="000000"/>
          <w:kern w:val="0"/>
          <w:sz w:val="32"/>
          <w:szCs w:val="32"/>
        </w:rPr>
        <w:t>，较</w:t>
      </w:r>
      <w:r w:rsidRPr="009E353B">
        <w:rPr>
          <w:rFonts w:eastAsia="仿宋_GB2312"/>
          <w:noProof/>
          <w:color w:val="000000"/>
          <w:kern w:val="0"/>
          <w:sz w:val="32"/>
          <w:szCs w:val="32"/>
        </w:rPr>
        <w:t>2016</w:t>
      </w:r>
      <w:r w:rsidRPr="009E353B">
        <w:rPr>
          <w:rFonts w:eastAsia="仿宋_GB2312"/>
          <w:noProof/>
          <w:color w:val="000000"/>
          <w:kern w:val="0"/>
          <w:sz w:val="32"/>
          <w:szCs w:val="32"/>
        </w:rPr>
        <w:t>年增长了</w:t>
      </w:r>
      <w:r w:rsidRPr="009E353B">
        <w:rPr>
          <w:rFonts w:eastAsia="仿宋_GB2312"/>
          <w:noProof/>
          <w:color w:val="000000"/>
          <w:kern w:val="0"/>
          <w:sz w:val="32"/>
          <w:szCs w:val="32"/>
        </w:rPr>
        <w:t>0.3</w:t>
      </w:r>
      <w:r w:rsidRPr="009E353B">
        <w:rPr>
          <w:rFonts w:eastAsia="仿宋_GB2312"/>
          <w:noProof/>
          <w:color w:val="000000"/>
          <w:kern w:val="0"/>
          <w:sz w:val="32"/>
          <w:szCs w:val="32"/>
        </w:rPr>
        <w:t>个百分点。</w:t>
      </w:r>
    </w:p>
    <w:p w:rsidR="00AA5599" w:rsidRPr="009E353B" w:rsidRDefault="00AA5599" w:rsidP="00AA5599">
      <w:pPr>
        <w:spacing w:line="54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5.</w:t>
      </w:r>
      <w:r w:rsidRPr="009E353B">
        <w:rPr>
          <w:rFonts w:eastAsia="仿宋_GB2312"/>
          <w:noProof/>
          <w:color w:val="000000"/>
          <w:kern w:val="0"/>
          <w:sz w:val="32"/>
          <w:szCs w:val="32"/>
        </w:rPr>
        <w:t>药品不良反应</w:t>
      </w:r>
      <w:r w:rsidRPr="009E353B">
        <w:rPr>
          <w:rFonts w:eastAsia="仿宋_GB2312"/>
          <w:noProof/>
          <w:color w:val="000000"/>
          <w:kern w:val="0"/>
          <w:sz w:val="32"/>
          <w:szCs w:val="32"/>
        </w:rPr>
        <w:t>/</w:t>
      </w:r>
      <w:r w:rsidRPr="009E353B">
        <w:rPr>
          <w:rFonts w:eastAsia="仿宋_GB2312"/>
          <w:noProof/>
          <w:color w:val="000000"/>
          <w:kern w:val="0"/>
          <w:sz w:val="32"/>
          <w:szCs w:val="32"/>
        </w:rPr>
        <w:t>事件报告来源</w:t>
      </w:r>
    </w:p>
    <w:p w:rsidR="00AA5599" w:rsidRPr="009E353B" w:rsidRDefault="00AA5599" w:rsidP="00AA5599">
      <w:pPr>
        <w:spacing w:line="54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药品生产企业、经营企业和医疗机构是药品不良反应报告的责任单位。按照报告来源统计，</w:t>
      </w:r>
      <w:r w:rsidRPr="009E353B">
        <w:rPr>
          <w:rFonts w:eastAsia="仿宋_GB2312"/>
          <w:noProof/>
          <w:color w:val="000000"/>
          <w:kern w:val="0"/>
          <w:sz w:val="32"/>
          <w:szCs w:val="32"/>
        </w:rPr>
        <w:t>2017</w:t>
      </w:r>
      <w:r w:rsidRPr="009E353B">
        <w:rPr>
          <w:rFonts w:eastAsia="仿宋_GB2312"/>
          <w:noProof/>
          <w:color w:val="000000"/>
          <w:kern w:val="0"/>
          <w:sz w:val="32"/>
          <w:szCs w:val="32"/>
        </w:rPr>
        <w:t>年来自医疗机构的报告占</w:t>
      </w:r>
      <w:r w:rsidRPr="009E353B">
        <w:rPr>
          <w:rFonts w:eastAsia="仿宋_GB2312"/>
          <w:noProof/>
          <w:color w:val="000000"/>
          <w:kern w:val="0"/>
          <w:sz w:val="32"/>
          <w:szCs w:val="32"/>
        </w:rPr>
        <w:t>88.0%</w:t>
      </w:r>
      <w:r w:rsidRPr="009E353B">
        <w:rPr>
          <w:rFonts w:eastAsia="仿宋_GB2312"/>
          <w:noProof/>
          <w:color w:val="000000"/>
          <w:kern w:val="0"/>
          <w:sz w:val="32"/>
          <w:szCs w:val="32"/>
        </w:rPr>
        <w:t>，来自药品经营企业的报告占</w:t>
      </w:r>
      <w:r w:rsidRPr="009E353B">
        <w:rPr>
          <w:rFonts w:eastAsia="仿宋_GB2312"/>
          <w:noProof/>
          <w:color w:val="000000"/>
          <w:kern w:val="0"/>
          <w:sz w:val="32"/>
          <w:szCs w:val="32"/>
        </w:rPr>
        <w:t>9.9%</w:t>
      </w:r>
      <w:r w:rsidRPr="009E353B">
        <w:rPr>
          <w:rFonts w:eastAsia="仿宋_GB2312"/>
          <w:noProof/>
          <w:color w:val="000000"/>
          <w:kern w:val="0"/>
          <w:sz w:val="32"/>
          <w:szCs w:val="32"/>
        </w:rPr>
        <w:t>，来自药品生产企业的报告占</w:t>
      </w:r>
      <w:r w:rsidRPr="009E353B">
        <w:rPr>
          <w:rFonts w:eastAsia="仿宋_GB2312"/>
          <w:noProof/>
          <w:color w:val="000000"/>
          <w:kern w:val="0"/>
          <w:sz w:val="32"/>
          <w:szCs w:val="32"/>
        </w:rPr>
        <w:t>1.8%</w:t>
      </w:r>
      <w:r w:rsidRPr="009E353B">
        <w:rPr>
          <w:rFonts w:eastAsia="仿宋_GB2312"/>
          <w:noProof/>
          <w:color w:val="000000"/>
          <w:kern w:val="0"/>
          <w:sz w:val="32"/>
          <w:szCs w:val="32"/>
        </w:rPr>
        <w:t>，来自个人及其他的报告占</w:t>
      </w:r>
      <w:r w:rsidRPr="009E353B">
        <w:rPr>
          <w:rFonts w:eastAsia="仿宋_GB2312"/>
          <w:noProof/>
          <w:color w:val="000000"/>
          <w:kern w:val="0"/>
          <w:sz w:val="32"/>
          <w:szCs w:val="32"/>
        </w:rPr>
        <w:t>0.3%</w:t>
      </w:r>
      <w:r w:rsidRPr="009E353B">
        <w:rPr>
          <w:rFonts w:eastAsia="仿宋_GB2312"/>
          <w:noProof/>
          <w:color w:val="000000"/>
          <w:kern w:val="0"/>
          <w:sz w:val="32"/>
          <w:szCs w:val="32"/>
        </w:rPr>
        <w:t>。与</w:t>
      </w:r>
      <w:r w:rsidRPr="009E353B">
        <w:rPr>
          <w:rFonts w:eastAsia="仿宋_GB2312"/>
          <w:noProof/>
          <w:color w:val="000000"/>
          <w:kern w:val="0"/>
          <w:sz w:val="32"/>
          <w:szCs w:val="32"/>
        </w:rPr>
        <w:t>2016</w:t>
      </w:r>
      <w:r w:rsidRPr="009E353B">
        <w:rPr>
          <w:rFonts w:eastAsia="仿宋_GB2312"/>
          <w:noProof/>
          <w:color w:val="000000"/>
          <w:kern w:val="0"/>
          <w:sz w:val="32"/>
          <w:szCs w:val="32"/>
        </w:rPr>
        <w:t>年报告来源情况基本相同。</w:t>
      </w:r>
    </w:p>
    <w:p w:rsidR="00AA5599" w:rsidRPr="009E353B" w:rsidRDefault="00AA5599" w:rsidP="00AA5599">
      <w:pPr>
        <w:spacing w:after="240"/>
        <w:ind w:firstLineChars="200" w:firstLine="420"/>
        <w:jc w:val="center"/>
        <w:rPr>
          <w:rFonts w:eastAsia="仿宋_GB2312"/>
          <w:noProof/>
          <w:color w:val="000000"/>
          <w:kern w:val="0"/>
        </w:rPr>
      </w:pPr>
      <w:r w:rsidRPr="009E353B">
        <w:rPr>
          <w:rFonts w:eastAsia="仿宋_GB2312"/>
          <w:noProof/>
          <w:color w:val="000000"/>
        </w:rPr>
        <w:lastRenderedPageBreak/>
        <w:drawing>
          <wp:inline distT="0" distB="0" distL="0" distR="0">
            <wp:extent cx="4648200" cy="2676525"/>
            <wp:effectExtent l="0" t="0" r="0" b="0"/>
            <wp:docPr id="5" name="图表 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AA5599" w:rsidRPr="009E353B" w:rsidRDefault="00AA5599" w:rsidP="00AA5599">
      <w:pPr>
        <w:ind w:firstLineChars="200" w:firstLine="420"/>
        <w:jc w:val="center"/>
        <w:rPr>
          <w:rFonts w:eastAsia="仿宋_GB2312"/>
          <w:noProof/>
          <w:color w:val="000000"/>
          <w:kern w:val="0"/>
          <w:sz w:val="30"/>
          <w:szCs w:val="30"/>
        </w:rPr>
      </w:pPr>
      <w:r w:rsidRPr="009E353B">
        <w:rPr>
          <w:rFonts w:eastAsia="仿宋_GB2312"/>
          <w:noProof/>
          <w:color w:val="000000"/>
          <w:kern w:val="0"/>
        </w:rPr>
        <w:t>图</w:t>
      </w:r>
      <w:r w:rsidRPr="009E353B">
        <w:rPr>
          <w:rFonts w:eastAsia="仿宋_GB2312"/>
          <w:noProof/>
          <w:color w:val="000000"/>
          <w:kern w:val="0"/>
        </w:rPr>
        <w:t>3</w:t>
      </w:r>
      <w:r w:rsidRPr="009E353B">
        <w:rPr>
          <w:rFonts w:eastAsia="仿宋_GB2312" w:hint="eastAsia"/>
          <w:noProof/>
          <w:color w:val="000000"/>
          <w:kern w:val="0"/>
        </w:rPr>
        <w:t xml:space="preserve">  </w:t>
      </w:r>
      <w:r w:rsidRPr="009E353B">
        <w:rPr>
          <w:rFonts w:eastAsia="仿宋_GB2312"/>
          <w:noProof/>
          <w:color w:val="000000"/>
          <w:kern w:val="0"/>
        </w:rPr>
        <w:t>2017</w:t>
      </w:r>
      <w:r w:rsidRPr="009E353B">
        <w:rPr>
          <w:rFonts w:eastAsia="仿宋_GB2312"/>
          <w:noProof/>
          <w:color w:val="000000"/>
          <w:kern w:val="0"/>
        </w:rPr>
        <w:t>年药品不良反应</w:t>
      </w:r>
      <w:r w:rsidRPr="009E353B">
        <w:rPr>
          <w:rFonts w:eastAsia="仿宋_GB2312"/>
          <w:noProof/>
          <w:color w:val="000000"/>
          <w:kern w:val="0"/>
        </w:rPr>
        <w:t>/</w:t>
      </w:r>
      <w:r w:rsidRPr="009E353B">
        <w:rPr>
          <w:rFonts w:eastAsia="仿宋_GB2312"/>
          <w:noProof/>
          <w:color w:val="000000"/>
          <w:kern w:val="0"/>
        </w:rPr>
        <w:t>事件报告来源分布</w:t>
      </w:r>
    </w:p>
    <w:p w:rsidR="00AA5599" w:rsidRPr="009E353B" w:rsidRDefault="00AA5599" w:rsidP="00AA5599">
      <w:pPr>
        <w:spacing w:line="54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6.</w:t>
      </w:r>
      <w:r w:rsidRPr="009E353B">
        <w:rPr>
          <w:rFonts w:eastAsia="仿宋_GB2312"/>
          <w:noProof/>
          <w:color w:val="000000"/>
          <w:kern w:val="0"/>
          <w:sz w:val="32"/>
          <w:szCs w:val="32"/>
        </w:rPr>
        <w:t>报告人职业</w:t>
      </w:r>
    </w:p>
    <w:p w:rsidR="00AA5599" w:rsidRPr="009E353B" w:rsidRDefault="00AA5599" w:rsidP="00AA5599">
      <w:pPr>
        <w:spacing w:line="540" w:lineRule="exact"/>
        <w:ind w:firstLineChars="200" w:firstLine="640"/>
        <w:rPr>
          <w:rFonts w:eastAsia="仿宋_GB2312"/>
          <w:noProof/>
          <w:color w:val="000000"/>
          <w:kern w:val="0"/>
          <w:sz w:val="28"/>
          <w:szCs w:val="28"/>
        </w:rPr>
      </w:pPr>
      <w:r w:rsidRPr="009E353B">
        <w:rPr>
          <w:rFonts w:eastAsia="仿宋_GB2312"/>
          <w:noProof/>
          <w:color w:val="000000"/>
          <w:kern w:val="0"/>
          <w:sz w:val="32"/>
          <w:szCs w:val="32"/>
        </w:rPr>
        <w:t>按报告人职业统计，医生占</w:t>
      </w:r>
      <w:r w:rsidRPr="009E353B">
        <w:rPr>
          <w:rFonts w:eastAsia="仿宋_GB2312"/>
          <w:noProof/>
          <w:color w:val="000000"/>
          <w:kern w:val="0"/>
          <w:sz w:val="32"/>
          <w:szCs w:val="32"/>
        </w:rPr>
        <w:t>56.8%</w:t>
      </w:r>
      <w:r w:rsidRPr="009E353B">
        <w:rPr>
          <w:rFonts w:eastAsia="仿宋_GB2312"/>
          <w:noProof/>
          <w:color w:val="000000"/>
          <w:kern w:val="0"/>
          <w:sz w:val="32"/>
          <w:szCs w:val="32"/>
        </w:rPr>
        <w:t>，药师占</w:t>
      </w:r>
      <w:r w:rsidRPr="009E353B">
        <w:rPr>
          <w:rFonts w:eastAsia="仿宋_GB2312"/>
          <w:noProof/>
          <w:color w:val="000000"/>
          <w:kern w:val="0"/>
          <w:sz w:val="32"/>
          <w:szCs w:val="32"/>
        </w:rPr>
        <w:t>23.7%</w:t>
      </w:r>
      <w:r w:rsidRPr="009E353B">
        <w:rPr>
          <w:rFonts w:eastAsia="仿宋_GB2312"/>
          <w:noProof/>
          <w:color w:val="000000"/>
          <w:kern w:val="0"/>
          <w:sz w:val="32"/>
          <w:szCs w:val="32"/>
        </w:rPr>
        <w:t>，护士占</w:t>
      </w:r>
      <w:r w:rsidRPr="009E353B">
        <w:rPr>
          <w:rFonts w:eastAsia="仿宋_GB2312"/>
          <w:noProof/>
          <w:color w:val="000000"/>
          <w:kern w:val="0"/>
          <w:sz w:val="32"/>
          <w:szCs w:val="32"/>
        </w:rPr>
        <w:t>15.6%</w:t>
      </w:r>
      <w:r w:rsidRPr="009E353B">
        <w:rPr>
          <w:rFonts w:eastAsia="仿宋_GB2312"/>
          <w:noProof/>
          <w:color w:val="000000"/>
          <w:kern w:val="0"/>
          <w:sz w:val="32"/>
          <w:szCs w:val="32"/>
        </w:rPr>
        <w:t>，其他职业占</w:t>
      </w:r>
      <w:r w:rsidRPr="009E353B">
        <w:rPr>
          <w:rFonts w:eastAsia="仿宋_GB2312"/>
          <w:noProof/>
          <w:color w:val="000000"/>
          <w:kern w:val="0"/>
          <w:sz w:val="32"/>
          <w:szCs w:val="32"/>
        </w:rPr>
        <w:t>3.9%</w:t>
      </w:r>
      <w:r w:rsidRPr="009E353B">
        <w:rPr>
          <w:rFonts w:eastAsia="仿宋_GB2312"/>
          <w:noProof/>
          <w:color w:val="000000"/>
          <w:kern w:val="0"/>
          <w:sz w:val="32"/>
          <w:szCs w:val="32"/>
        </w:rPr>
        <w:t>。与</w:t>
      </w:r>
      <w:r w:rsidRPr="009E353B">
        <w:rPr>
          <w:rFonts w:eastAsia="仿宋_GB2312"/>
          <w:noProof/>
          <w:color w:val="000000"/>
          <w:kern w:val="0"/>
          <w:sz w:val="32"/>
          <w:szCs w:val="32"/>
        </w:rPr>
        <w:t>2016</w:t>
      </w:r>
      <w:r w:rsidRPr="009E353B">
        <w:rPr>
          <w:rFonts w:eastAsia="仿宋_GB2312"/>
          <w:noProof/>
          <w:color w:val="000000"/>
          <w:kern w:val="0"/>
          <w:sz w:val="32"/>
          <w:szCs w:val="32"/>
        </w:rPr>
        <w:t>年报告人职业构成情况基本相同。</w:t>
      </w:r>
    </w:p>
    <w:p w:rsidR="00AA5599" w:rsidRPr="009E353B" w:rsidRDefault="00AA5599" w:rsidP="00AA5599">
      <w:pPr>
        <w:ind w:firstLineChars="300" w:firstLine="630"/>
        <w:jc w:val="center"/>
        <w:rPr>
          <w:rFonts w:eastAsia="仿宋_GB2312"/>
          <w:noProof/>
          <w:color w:val="000000"/>
          <w:kern w:val="0"/>
          <w:sz w:val="30"/>
          <w:szCs w:val="30"/>
        </w:rPr>
      </w:pPr>
      <w:r w:rsidRPr="009E353B">
        <w:rPr>
          <w:rFonts w:eastAsia="仿宋_GB2312"/>
          <w:noProof/>
          <w:color w:val="000000"/>
        </w:rPr>
        <w:drawing>
          <wp:inline distT="0" distB="0" distL="0" distR="0">
            <wp:extent cx="4895850" cy="2733675"/>
            <wp:effectExtent l="0" t="0" r="0" b="0"/>
            <wp:docPr id="4" name="图表 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AA5599" w:rsidRPr="009E353B" w:rsidRDefault="00AA5599" w:rsidP="00AA5599">
      <w:pPr>
        <w:spacing w:after="240"/>
        <w:ind w:firstLineChars="200" w:firstLine="420"/>
        <w:jc w:val="center"/>
        <w:rPr>
          <w:rFonts w:eastAsia="仿宋_GB2312"/>
          <w:noProof/>
          <w:color w:val="000000"/>
          <w:kern w:val="0"/>
        </w:rPr>
      </w:pPr>
      <w:r w:rsidRPr="009E353B">
        <w:rPr>
          <w:rFonts w:eastAsia="仿宋_GB2312"/>
          <w:noProof/>
          <w:color w:val="000000"/>
          <w:kern w:val="0"/>
        </w:rPr>
        <w:t>图</w:t>
      </w:r>
      <w:r w:rsidRPr="009E353B">
        <w:rPr>
          <w:rFonts w:eastAsia="仿宋_GB2312"/>
          <w:noProof/>
          <w:color w:val="000000"/>
          <w:kern w:val="0"/>
        </w:rPr>
        <w:t xml:space="preserve">4  </w:t>
      </w:r>
      <w:r w:rsidRPr="009E353B">
        <w:rPr>
          <w:rFonts w:eastAsia="仿宋_GB2312"/>
          <w:noProof/>
          <w:color w:val="000000"/>
          <w:kern w:val="0"/>
        </w:rPr>
        <w:t>报告人职业构成</w:t>
      </w:r>
    </w:p>
    <w:p w:rsidR="00AA5599" w:rsidRPr="009E353B" w:rsidRDefault="00AA5599" w:rsidP="00AA5599">
      <w:pPr>
        <w:spacing w:line="56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7.</w:t>
      </w:r>
      <w:r w:rsidRPr="009E353B">
        <w:rPr>
          <w:rFonts w:eastAsia="仿宋_GB2312"/>
          <w:noProof/>
          <w:color w:val="000000"/>
          <w:kern w:val="0"/>
          <w:sz w:val="32"/>
          <w:szCs w:val="32"/>
        </w:rPr>
        <w:t>药品不良反应</w:t>
      </w:r>
      <w:r w:rsidRPr="009E353B">
        <w:rPr>
          <w:rFonts w:eastAsia="仿宋_GB2312"/>
          <w:noProof/>
          <w:color w:val="000000"/>
          <w:kern w:val="0"/>
          <w:sz w:val="32"/>
          <w:szCs w:val="32"/>
        </w:rPr>
        <w:t>/</w:t>
      </w:r>
      <w:r w:rsidRPr="009E353B">
        <w:rPr>
          <w:rFonts w:eastAsia="仿宋_GB2312"/>
          <w:noProof/>
          <w:color w:val="000000"/>
          <w:kern w:val="0"/>
          <w:sz w:val="32"/>
          <w:szCs w:val="32"/>
        </w:rPr>
        <w:t>事件报告涉及患者情况</w:t>
      </w:r>
    </w:p>
    <w:p w:rsidR="00AA5599" w:rsidRPr="009E353B" w:rsidRDefault="00AA5599" w:rsidP="00AA5599">
      <w:pPr>
        <w:spacing w:line="560" w:lineRule="exact"/>
        <w:ind w:firstLineChars="200" w:firstLine="640"/>
        <w:rPr>
          <w:rFonts w:eastAsia="仿宋_GB2312"/>
          <w:noProof/>
          <w:color w:val="000000"/>
          <w:kern w:val="0"/>
          <w:sz w:val="28"/>
          <w:szCs w:val="28"/>
        </w:rPr>
      </w:pPr>
      <w:r w:rsidRPr="009E353B">
        <w:rPr>
          <w:rFonts w:eastAsia="仿宋_GB2312"/>
          <w:noProof/>
          <w:color w:val="000000"/>
          <w:kern w:val="0"/>
          <w:sz w:val="32"/>
          <w:szCs w:val="32"/>
        </w:rPr>
        <w:t>2017</w:t>
      </w:r>
      <w:r w:rsidRPr="009E353B">
        <w:rPr>
          <w:rFonts w:eastAsia="仿宋_GB2312"/>
          <w:noProof/>
          <w:color w:val="000000"/>
          <w:kern w:val="0"/>
          <w:sz w:val="32"/>
          <w:szCs w:val="32"/>
        </w:rPr>
        <w:t>年药品不良反应</w:t>
      </w:r>
      <w:r w:rsidRPr="009E353B">
        <w:rPr>
          <w:rFonts w:eastAsia="仿宋_GB2312"/>
          <w:noProof/>
          <w:color w:val="000000"/>
          <w:kern w:val="0"/>
          <w:sz w:val="32"/>
          <w:szCs w:val="32"/>
        </w:rPr>
        <w:t>/</w:t>
      </w:r>
      <w:r w:rsidRPr="009E353B">
        <w:rPr>
          <w:rFonts w:eastAsia="仿宋_GB2312"/>
          <w:noProof/>
          <w:color w:val="000000"/>
          <w:kern w:val="0"/>
          <w:sz w:val="32"/>
          <w:szCs w:val="32"/>
        </w:rPr>
        <w:t>事件报告中，男性和女性患者比例接近</w:t>
      </w:r>
      <w:r w:rsidRPr="009E353B">
        <w:rPr>
          <w:rFonts w:eastAsia="仿宋_GB2312"/>
          <w:noProof/>
          <w:color w:val="000000"/>
          <w:kern w:val="0"/>
          <w:sz w:val="32"/>
          <w:szCs w:val="32"/>
        </w:rPr>
        <w:t>0.89:1</w:t>
      </w:r>
      <w:r w:rsidRPr="009E353B">
        <w:rPr>
          <w:rFonts w:eastAsia="仿宋_GB2312"/>
          <w:noProof/>
          <w:color w:val="000000"/>
          <w:kern w:val="0"/>
          <w:sz w:val="32"/>
          <w:szCs w:val="32"/>
        </w:rPr>
        <w:t>，女性略多于男性，性别分布趋势和</w:t>
      </w:r>
      <w:r w:rsidRPr="009E353B">
        <w:rPr>
          <w:rFonts w:eastAsia="仿宋_GB2312"/>
          <w:noProof/>
          <w:color w:val="000000"/>
          <w:kern w:val="0"/>
          <w:sz w:val="32"/>
          <w:szCs w:val="32"/>
        </w:rPr>
        <w:t>2016</w:t>
      </w:r>
      <w:r w:rsidRPr="009E353B">
        <w:rPr>
          <w:rFonts w:eastAsia="仿宋_GB2312"/>
          <w:noProof/>
          <w:color w:val="000000"/>
          <w:kern w:val="0"/>
          <w:sz w:val="32"/>
          <w:szCs w:val="32"/>
        </w:rPr>
        <w:t>年基</w:t>
      </w:r>
      <w:r w:rsidRPr="009E353B">
        <w:rPr>
          <w:rFonts w:eastAsia="仿宋_GB2312"/>
          <w:noProof/>
          <w:color w:val="000000"/>
          <w:kern w:val="0"/>
          <w:sz w:val="32"/>
          <w:szCs w:val="32"/>
        </w:rPr>
        <w:lastRenderedPageBreak/>
        <w:t>本一致。</w:t>
      </w:r>
      <w:r w:rsidRPr="009E353B">
        <w:rPr>
          <w:rFonts w:eastAsia="仿宋_GB2312"/>
          <w:noProof/>
          <w:color w:val="000000"/>
          <w:kern w:val="0"/>
          <w:sz w:val="32"/>
          <w:szCs w:val="32"/>
        </w:rPr>
        <w:t>14</w:t>
      </w:r>
      <w:r w:rsidRPr="009E353B">
        <w:rPr>
          <w:rFonts w:eastAsia="仿宋_GB2312"/>
          <w:noProof/>
          <w:color w:val="000000"/>
          <w:kern w:val="0"/>
          <w:sz w:val="32"/>
          <w:szCs w:val="32"/>
        </w:rPr>
        <w:t>岁以下儿童患者的报告占</w:t>
      </w:r>
      <w:r w:rsidRPr="009E353B">
        <w:rPr>
          <w:rFonts w:eastAsia="仿宋_GB2312"/>
          <w:noProof/>
          <w:color w:val="000000"/>
          <w:kern w:val="0"/>
          <w:sz w:val="32"/>
          <w:szCs w:val="32"/>
        </w:rPr>
        <w:t>9.9%</w:t>
      </w:r>
      <w:r w:rsidRPr="009E353B">
        <w:rPr>
          <w:rFonts w:eastAsia="仿宋_GB2312"/>
          <w:noProof/>
          <w:color w:val="000000"/>
          <w:kern w:val="0"/>
          <w:sz w:val="32"/>
          <w:szCs w:val="32"/>
        </w:rPr>
        <w:t>，与</w:t>
      </w:r>
      <w:r w:rsidRPr="009E353B">
        <w:rPr>
          <w:rFonts w:eastAsia="仿宋_GB2312"/>
          <w:noProof/>
          <w:color w:val="000000"/>
          <w:kern w:val="0"/>
          <w:sz w:val="32"/>
          <w:szCs w:val="32"/>
        </w:rPr>
        <w:t>2016</w:t>
      </w:r>
      <w:r w:rsidRPr="009E353B">
        <w:rPr>
          <w:rFonts w:eastAsia="仿宋_GB2312"/>
          <w:noProof/>
          <w:color w:val="000000"/>
          <w:kern w:val="0"/>
          <w:sz w:val="32"/>
          <w:szCs w:val="32"/>
        </w:rPr>
        <w:t>年持平；</w:t>
      </w:r>
      <w:r w:rsidRPr="009E353B">
        <w:rPr>
          <w:rFonts w:eastAsia="仿宋_GB2312"/>
          <w:noProof/>
          <w:color w:val="000000"/>
          <w:kern w:val="0"/>
          <w:sz w:val="32"/>
          <w:szCs w:val="32"/>
        </w:rPr>
        <w:t>65</w:t>
      </w:r>
      <w:r w:rsidRPr="009E353B">
        <w:rPr>
          <w:rFonts w:eastAsia="仿宋_GB2312"/>
          <w:noProof/>
          <w:color w:val="000000"/>
          <w:kern w:val="0"/>
          <w:sz w:val="32"/>
          <w:szCs w:val="32"/>
        </w:rPr>
        <w:t>岁以上老年患者的报告占</w:t>
      </w:r>
      <w:r w:rsidRPr="009E353B">
        <w:rPr>
          <w:rFonts w:eastAsia="仿宋_GB2312"/>
          <w:noProof/>
          <w:color w:val="000000"/>
          <w:kern w:val="0"/>
          <w:sz w:val="32"/>
          <w:szCs w:val="32"/>
        </w:rPr>
        <w:t>26.0%</w:t>
      </w:r>
      <w:r w:rsidRPr="009E353B">
        <w:rPr>
          <w:rFonts w:eastAsia="仿宋_GB2312"/>
          <w:noProof/>
          <w:color w:val="000000"/>
          <w:kern w:val="0"/>
          <w:sz w:val="32"/>
          <w:szCs w:val="32"/>
        </w:rPr>
        <w:t>，较</w:t>
      </w:r>
      <w:r w:rsidRPr="009E353B">
        <w:rPr>
          <w:rFonts w:eastAsia="仿宋_GB2312"/>
          <w:noProof/>
          <w:color w:val="000000"/>
          <w:kern w:val="0"/>
          <w:sz w:val="32"/>
          <w:szCs w:val="32"/>
        </w:rPr>
        <w:t>2016</w:t>
      </w:r>
      <w:r w:rsidRPr="009E353B">
        <w:rPr>
          <w:rFonts w:eastAsia="仿宋_GB2312"/>
          <w:noProof/>
          <w:color w:val="000000"/>
          <w:kern w:val="0"/>
          <w:sz w:val="32"/>
          <w:szCs w:val="32"/>
        </w:rPr>
        <w:t>年有所升高。</w:t>
      </w:r>
    </w:p>
    <w:p w:rsidR="00AA5599" w:rsidRPr="009E353B" w:rsidRDefault="00AA5599" w:rsidP="00AA5599">
      <w:pPr>
        <w:adjustRightInd w:val="0"/>
        <w:snapToGrid w:val="0"/>
        <w:spacing w:line="360" w:lineRule="auto"/>
        <w:jc w:val="center"/>
        <w:rPr>
          <w:rFonts w:eastAsia="仿宋_GB2312"/>
          <w:color w:val="000000"/>
          <w:sz w:val="28"/>
          <w:szCs w:val="32"/>
        </w:rPr>
      </w:pPr>
      <w:r w:rsidRPr="009E353B">
        <w:rPr>
          <w:rFonts w:eastAsia="仿宋_GB2312"/>
          <w:noProof/>
          <w:color w:val="000000"/>
          <w:sz w:val="28"/>
          <w:szCs w:val="32"/>
        </w:rPr>
        <w:drawing>
          <wp:inline distT="0" distB="0" distL="0" distR="0">
            <wp:extent cx="4048125" cy="2333625"/>
            <wp:effectExtent l="0" t="0" r="0" b="0"/>
            <wp:docPr id="3" name="图表 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AA5599" w:rsidRPr="009E353B" w:rsidRDefault="00AA5599" w:rsidP="00AA5599">
      <w:pPr>
        <w:ind w:firstLineChars="200" w:firstLine="420"/>
        <w:jc w:val="center"/>
        <w:rPr>
          <w:rFonts w:eastAsia="仿宋_GB2312"/>
          <w:noProof/>
          <w:color w:val="000000"/>
          <w:kern w:val="0"/>
        </w:rPr>
      </w:pPr>
      <w:r w:rsidRPr="009E353B">
        <w:rPr>
          <w:rFonts w:eastAsia="仿宋_GB2312"/>
          <w:noProof/>
          <w:color w:val="000000"/>
          <w:kern w:val="0"/>
        </w:rPr>
        <w:t>图</w:t>
      </w:r>
      <w:r w:rsidRPr="009E353B">
        <w:rPr>
          <w:rFonts w:eastAsia="仿宋_GB2312"/>
          <w:noProof/>
          <w:color w:val="000000"/>
          <w:kern w:val="0"/>
        </w:rPr>
        <w:t xml:space="preserve">5 </w:t>
      </w:r>
      <w:r w:rsidRPr="009E353B">
        <w:rPr>
          <w:rFonts w:eastAsia="仿宋_GB2312"/>
          <w:noProof/>
          <w:color w:val="000000"/>
          <w:kern w:val="0"/>
        </w:rPr>
        <w:t>药品不良反应</w:t>
      </w:r>
      <w:r w:rsidRPr="009E353B">
        <w:rPr>
          <w:rFonts w:eastAsia="仿宋_GB2312"/>
          <w:noProof/>
          <w:color w:val="000000"/>
          <w:kern w:val="0"/>
        </w:rPr>
        <w:t>/</w:t>
      </w:r>
      <w:r w:rsidRPr="009E353B">
        <w:rPr>
          <w:rFonts w:eastAsia="仿宋_GB2312"/>
          <w:noProof/>
          <w:color w:val="000000"/>
          <w:kern w:val="0"/>
        </w:rPr>
        <w:t>事件报告涉及患者年龄分布</w:t>
      </w:r>
    </w:p>
    <w:p w:rsidR="00AA5599" w:rsidRPr="009E353B" w:rsidRDefault="00AA5599" w:rsidP="00AA5599">
      <w:pPr>
        <w:ind w:firstLineChars="200" w:firstLine="640"/>
        <w:rPr>
          <w:rFonts w:eastAsia="仿宋_GB2312"/>
          <w:noProof/>
          <w:color w:val="000000"/>
          <w:kern w:val="0"/>
          <w:sz w:val="32"/>
          <w:szCs w:val="32"/>
        </w:rPr>
      </w:pPr>
      <w:r w:rsidRPr="009E353B">
        <w:rPr>
          <w:rFonts w:eastAsia="仿宋_GB2312"/>
          <w:noProof/>
          <w:color w:val="000000"/>
          <w:kern w:val="0"/>
          <w:sz w:val="32"/>
          <w:szCs w:val="32"/>
        </w:rPr>
        <w:t>8.</w:t>
      </w:r>
      <w:r w:rsidRPr="009E353B">
        <w:rPr>
          <w:rFonts w:eastAsia="仿宋_GB2312"/>
          <w:noProof/>
          <w:color w:val="000000"/>
          <w:kern w:val="0"/>
          <w:sz w:val="32"/>
          <w:szCs w:val="32"/>
        </w:rPr>
        <w:t>药品不良反应</w:t>
      </w:r>
      <w:r w:rsidRPr="009E353B">
        <w:rPr>
          <w:rFonts w:eastAsia="仿宋_GB2312"/>
          <w:noProof/>
          <w:color w:val="000000"/>
          <w:kern w:val="0"/>
          <w:sz w:val="32"/>
          <w:szCs w:val="32"/>
        </w:rPr>
        <w:t>/</w:t>
      </w:r>
      <w:r w:rsidRPr="009E353B">
        <w:rPr>
          <w:rFonts w:eastAsia="仿宋_GB2312"/>
          <w:noProof/>
          <w:color w:val="000000"/>
          <w:kern w:val="0"/>
          <w:sz w:val="32"/>
          <w:szCs w:val="32"/>
        </w:rPr>
        <w:t>事件报告涉及药品情况</w:t>
      </w:r>
    </w:p>
    <w:p w:rsidR="00AA5599" w:rsidRPr="009E353B" w:rsidRDefault="00AA5599" w:rsidP="00AA5599">
      <w:pPr>
        <w:ind w:firstLineChars="200" w:firstLine="640"/>
        <w:rPr>
          <w:rFonts w:eastAsia="仿宋_GB2312"/>
          <w:noProof/>
          <w:color w:val="000000"/>
          <w:kern w:val="0"/>
          <w:sz w:val="32"/>
          <w:szCs w:val="32"/>
        </w:rPr>
      </w:pPr>
      <w:r w:rsidRPr="009E353B">
        <w:rPr>
          <w:rFonts w:eastAsia="仿宋_GB2312"/>
          <w:noProof/>
          <w:color w:val="000000"/>
          <w:kern w:val="0"/>
          <w:sz w:val="32"/>
          <w:szCs w:val="32"/>
        </w:rPr>
        <w:t>按照怀疑药品类别统计，化学药品占</w:t>
      </w:r>
      <w:r w:rsidRPr="009E353B">
        <w:rPr>
          <w:rFonts w:eastAsia="仿宋_GB2312"/>
          <w:noProof/>
          <w:color w:val="000000"/>
          <w:kern w:val="0"/>
          <w:sz w:val="32"/>
          <w:szCs w:val="32"/>
        </w:rPr>
        <w:t>82.8%</w:t>
      </w:r>
      <w:r w:rsidRPr="009E353B">
        <w:rPr>
          <w:rFonts w:eastAsia="仿宋_GB2312"/>
          <w:noProof/>
          <w:color w:val="000000"/>
          <w:kern w:val="0"/>
          <w:sz w:val="32"/>
          <w:szCs w:val="32"/>
        </w:rPr>
        <w:t>、中药占</w:t>
      </w:r>
      <w:r w:rsidRPr="009E353B">
        <w:rPr>
          <w:rFonts w:eastAsia="仿宋_GB2312"/>
          <w:noProof/>
          <w:color w:val="000000"/>
          <w:kern w:val="0"/>
          <w:sz w:val="32"/>
          <w:szCs w:val="32"/>
        </w:rPr>
        <w:t>16.1%</w:t>
      </w:r>
      <w:r w:rsidRPr="009E353B">
        <w:rPr>
          <w:rFonts w:eastAsia="仿宋_GB2312"/>
          <w:noProof/>
          <w:color w:val="000000"/>
          <w:kern w:val="0"/>
          <w:sz w:val="32"/>
          <w:szCs w:val="32"/>
        </w:rPr>
        <w:t>、生物制品占</w:t>
      </w:r>
      <w:r w:rsidRPr="009E353B">
        <w:rPr>
          <w:rFonts w:eastAsia="仿宋_GB2312"/>
          <w:noProof/>
          <w:color w:val="000000"/>
          <w:kern w:val="0"/>
          <w:sz w:val="32"/>
          <w:szCs w:val="32"/>
        </w:rPr>
        <w:t>1.1%</w:t>
      </w:r>
      <w:r w:rsidRPr="009E353B">
        <w:rPr>
          <w:rFonts w:eastAsia="仿宋_GB2312"/>
          <w:noProof/>
          <w:color w:val="000000"/>
          <w:kern w:val="0"/>
          <w:sz w:val="32"/>
          <w:szCs w:val="32"/>
        </w:rPr>
        <w:t>，与</w:t>
      </w:r>
      <w:r w:rsidRPr="009E353B">
        <w:rPr>
          <w:rFonts w:eastAsia="仿宋_GB2312"/>
          <w:noProof/>
          <w:color w:val="000000"/>
          <w:kern w:val="0"/>
          <w:sz w:val="32"/>
          <w:szCs w:val="32"/>
        </w:rPr>
        <w:t>2016</w:t>
      </w:r>
      <w:r w:rsidRPr="009E353B">
        <w:rPr>
          <w:rFonts w:eastAsia="仿宋_GB2312"/>
          <w:noProof/>
          <w:color w:val="000000"/>
          <w:kern w:val="0"/>
          <w:sz w:val="32"/>
          <w:szCs w:val="32"/>
        </w:rPr>
        <w:t>年基本一致。</w:t>
      </w:r>
    </w:p>
    <w:p w:rsidR="00AA5599" w:rsidRPr="009E353B" w:rsidRDefault="00AA5599" w:rsidP="00AA5599">
      <w:pPr>
        <w:adjustRightInd w:val="0"/>
        <w:snapToGrid w:val="0"/>
        <w:spacing w:line="360" w:lineRule="auto"/>
        <w:jc w:val="center"/>
        <w:rPr>
          <w:rFonts w:eastAsia="仿宋_GB2312"/>
          <w:color w:val="000000"/>
          <w:sz w:val="28"/>
          <w:szCs w:val="32"/>
        </w:rPr>
      </w:pPr>
      <w:r w:rsidRPr="009E353B">
        <w:rPr>
          <w:rFonts w:eastAsia="仿宋_GB2312"/>
          <w:noProof/>
          <w:color w:val="000000"/>
          <w:sz w:val="28"/>
          <w:szCs w:val="32"/>
        </w:rPr>
        <w:drawing>
          <wp:inline distT="0" distB="0" distL="0" distR="0">
            <wp:extent cx="4019550" cy="2333625"/>
            <wp:effectExtent l="0" t="0" r="0" b="0"/>
            <wp:docPr id="7" name="图表 7"/>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AA5599" w:rsidRPr="009E353B" w:rsidRDefault="00AA5599" w:rsidP="00AA5599">
      <w:pPr>
        <w:spacing w:after="240"/>
        <w:ind w:firstLineChars="200" w:firstLine="420"/>
        <w:jc w:val="center"/>
        <w:rPr>
          <w:rFonts w:eastAsia="仿宋_GB2312"/>
          <w:noProof/>
          <w:color w:val="000000"/>
          <w:kern w:val="0"/>
        </w:rPr>
      </w:pPr>
      <w:r w:rsidRPr="009E353B">
        <w:rPr>
          <w:rFonts w:eastAsia="仿宋_GB2312"/>
          <w:noProof/>
          <w:color w:val="000000"/>
          <w:kern w:val="0"/>
        </w:rPr>
        <w:t>图</w:t>
      </w:r>
      <w:r w:rsidRPr="009E353B">
        <w:rPr>
          <w:rFonts w:eastAsia="仿宋_GB2312"/>
          <w:noProof/>
          <w:color w:val="000000"/>
          <w:kern w:val="0"/>
        </w:rPr>
        <w:t xml:space="preserve">6 </w:t>
      </w:r>
      <w:r w:rsidRPr="009E353B">
        <w:rPr>
          <w:rFonts w:eastAsia="仿宋_GB2312"/>
          <w:noProof/>
          <w:color w:val="000000"/>
          <w:kern w:val="0"/>
        </w:rPr>
        <w:t>药品不良反应</w:t>
      </w:r>
      <w:r w:rsidRPr="009E353B">
        <w:rPr>
          <w:rFonts w:eastAsia="仿宋_GB2312"/>
          <w:noProof/>
          <w:color w:val="000000"/>
          <w:kern w:val="0"/>
        </w:rPr>
        <w:t>/</w:t>
      </w:r>
      <w:r w:rsidRPr="009E353B">
        <w:rPr>
          <w:rFonts w:eastAsia="仿宋_GB2312"/>
          <w:noProof/>
          <w:color w:val="000000"/>
          <w:kern w:val="0"/>
        </w:rPr>
        <w:t>事件报告涉及药品类别</w:t>
      </w:r>
    </w:p>
    <w:p w:rsidR="00AA5599" w:rsidRPr="009E353B" w:rsidRDefault="00AA5599" w:rsidP="00AA5599">
      <w:pPr>
        <w:spacing w:line="56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按照药品给药途径统计，</w:t>
      </w:r>
      <w:r w:rsidRPr="009E353B">
        <w:rPr>
          <w:rFonts w:eastAsia="仿宋_GB2312"/>
          <w:noProof/>
          <w:color w:val="000000"/>
          <w:kern w:val="0"/>
          <w:sz w:val="32"/>
          <w:szCs w:val="32"/>
        </w:rPr>
        <w:t>2017</w:t>
      </w:r>
      <w:r w:rsidRPr="009E353B">
        <w:rPr>
          <w:rFonts w:eastAsia="仿宋_GB2312"/>
          <w:noProof/>
          <w:color w:val="000000"/>
          <w:kern w:val="0"/>
          <w:sz w:val="32"/>
          <w:szCs w:val="32"/>
        </w:rPr>
        <w:t>年药品不良反应</w:t>
      </w:r>
      <w:r w:rsidRPr="009E353B">
        <w:rPr>
          <w:rFonts w:eastAsia="仿宋_GB2312"/>
          <w:noProof/>
          <w:color w:val="000000"/>
          <w:kern w:val="0"/>
          <w:sz w:val="32"/>
          <w:szCs w:val="32"/>
        </w:rPr>
        <w:t>/</w:t>
      </w:r>
      <w:r w:rsidRPr="009E353B">
        <w:rPr>
          <w:rFonts w:eastAsia="仿宋_GB2312"/>
          <w:noProof/>
          <w:color w:val="000000"/>
          <w:kern w:val="0"/>
          <w:sz w:val="32"/>
          <w:szCs w:val="32"/>
        </w:rPr>
        <w:t>事件报告中，静脉注射给药占</w:t>
      </w:r>
      <w:r w:rsidRPr="009E353B">
        <w:rPr>
          <w:rFonts w:eastAsia="仿宋_GB2312"/>
          <w:noProof/>
          <w:color w:val="000000"/>
          <w:kern w:val="0"/>
          <w:sz w:val="32"/>
          <w:szCs w:val="32"/>
        </w:rPr>
        <w:t>61.0%</w:t>
      </w:r>
      <w:r w:rsidRPr="009E353B">
        <w:rPr>
          <w:rFonts w:eastAsia="仿宋_GB2312"/>
          <w:noProof/>
          <w:color w:val="000000"/>
          <w:kern w:val="0"/>
          <w:sz w:val="32"/>
          <w:szCs w:val="32"/>
        </w:rPr>
        <w:t>、其他注射给药占</w:t>
      </w:r>
      <w:r w:rsidRPr="009E353B">
        <w:rPr>
          <w:rFonts w:eastAsia="仿宋_GB2312"/>
          <w:noProof/>
          <w:color w:val="000000"/>
          <w:kern w:val="0"/>
          <w:sz w:val="32"/>
          <w:szCs w:val="32"/>
        </w:rPr>
        <w:t>3.7%</w:t>
      </w:r>
      <w:r w:rsidRPr="009E353B">
        <w:rPr>
          <w:rFonts w:eastAsia="仿宋_GB2312"/>
          <w:noProof/>
          <w:color w:val="000000"/>
          <w:kern w:val="0"/>
          <w:sz w:val="32"/>
          <w:szCs w:val="32"/>
        </w:rPr>
        <w:t>、口服给药占</w:t>
      </w:r>
      <w:r w:rsidRPr="009E353B">
        <w:rPr>
          <w:rFonts w:eastAsia="仿宋_GB2312"/>
          <w:noProof/>
          <w:color w:val="000000"/>
          <w:kern w:val="0"/>
          <w:sz w:val="32"/>
          <w:szCs w:val="32"/>
        </w:rPr>
        <w:t>32.0%</w:t>
      </w:r>
      <w:r w:rsidRPr="009E353B">
        <w:rPr>
          <w:rFonts w:eastAsia="仿宋_GB2312"/>
          <w:noProof/>
          <w:color w:val="000000"/>
          <w:kern w:val="0"/>
          <w:sz w:val="32"/>
          <w:szCs w:val="32"/>
        </w:rPr>
        <w:t>、其他给药途径占</w:t>
      </w:r>
      <w:r w:rsidRPr="009E353B">
        <w:rPr>
          <w:rFonts w:eastAsia="仿宋_GB2312"/>
          <w:noProof/>
          <w:color w:val="000000"/>
          <w:kern w:val="0"/>
          <w:sz w:val="32"/>
          <w:szCs w:val="32"/>
        </w:rPr>
        <w:t>3.3%</w:t>
      </w:r>
      <w:r w:rsidRPr="009E353B">
        <w:rPr>
          <w:rFonts w:eastAsia="仿宋_GB2312"/>
          <w:noProof/>
          <w:color w:val="000000"/>
          <w:kern w:val="0"/>
          <w:sz w:val="32"/>
          <w:szCs w:val="32"/>
        </w:rPr>
        <w:t>。与</w:t>
      </w:r>
      <w:r w:rsidRPr="009E353B">
        <w:rPr>
          <w:rFonts w:eastAsia="仿宋_GB2312"/>
          <w:noProof/>
          <w:color w:val="000000"/>
          <w:kern w:val="0"/>
          <w:sz w:val="32"/>
          <w:szCs w:val="32"/>
        </w:rPr>
        <w:t>2016</w:t>
      </w:r>
      <w:r w:rsidRPr="009E353B">
        <w:rPr>
          <w:rFonts w:eastAsia="仿宋_GB2312"/>
          <w:noProof/>
          <w:color w:val="000000"/>
          <w:kern w:val="0"/>
          <w:sz w:val="32"/>
          <w:szCs w:val="32"/>
        </w:rPr>
        <w:t>年相比，静脉注射给药途径占比升高</w:t>
      </w:r>
      <w:r w:rsidRPr="009E353B">
        <w:rPr>
          <w:rFonts w:eastAsia="仿宋_GB2312"/>
          <w:noProof/>
          <w:color w:val="000000"/>
          <w:kern w:val="0"/>
          <w:sz w:val="32"/>
          <w:szCs w:val="32"/>
        </w:rPr>
        <w:t>1.3%</w:t>
      </w:r>
      <w:r w:rsidRPr="009E353B">
        <w:rPr>
          <w:rFonts w:eastAsia="仿宋_GB2312"/>
          <w:noProof/>
          <w:color w:val="000000"/>
          <w:kern w:val="0"/>
          <w:sz w:val="32"/>
          <w:szCs w:val="32"/>
        </w:rPr>
        <w:t>。</w:t>
      </w:r>
    </w:p>
    <w:p w:rsidR="00AA5599" w:rsidRPr="009E353B" w:rsidRDefault="00AA5599" w:rsidP="00AA5599">
      <w:pPr>
        <w:adjustRightInd w:val="0"/>
        <w:snapToGrid w:val="0"/>
        <w:spacing w:line="360" w:lineRule="auto"/>
        <w:jc w:val="center"/>
        <w:rPr>
          <w:rFonts w:eastAsia="仿宋_GB2312"/>
          <w:color w:val="000000"/>
          <w:sz w:val="28"/>
          <w:szCs w:val="32"/>
        </w:rPr>
      </w:pPr>
      <w:r w:rsidRPr="009E353B">
        <w:rPr>
          <w:rFonts w:eastAsia="仿宋_GB2312"/>
          <w:noProof/>
          <w:color w:val="000000"/>
          <w:sz w:val="28"/>
          <w:szCs w:val="32"/>
        </w:rPr>
        <w:lastRenderedPageBreak/>
        <w:drawing>
          <wp:inline distT="0" distB="0" distL="0" distR="0">
            <wp:extent cx="4010025" cy="2247900"/>
            <wp:effectExtent l="0" t="0" r="0" b="0"/>
            <wp:docPr id="6" name="图表 6" descr="说明: 图2-4品不良反应/事件报告给药途径分布"/>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AA5599" w:rsidRPr="009E353B" w:rsidRDefault="00AA5599" w:rsidP="00AA5599">
      <w:pPr>
        <w:spacing w:after="240"/>
        <w:ind w:firstLineChars="200" w:firstLine="420"/>
        <w:jc w:val="center"/>
        <w:rPr>
          <w:rFonts w:eastAsia="仿宋_GB2312"/>
          <w:noProof/>
          <w:color w:val="000000"/>
          <w:kern w:val="0"/>
        </w:rPr>
      </w:pPr>
      <w:r w:rsidRPr="009E353B">
        <w:rPr>
          <w:rFonts w:eastAsia="仿宋_GB2312"/>
          <w:noProof/>
          <w:color w:val="000000"/>
          <w:kern w:val="0"/>
        </w:rPr>
        <w:t>图</w:t>
      </w:r>
      <w:r w:rsidRPr="009E353B">
        <w:rPr>
          <w:rFonts w:eastAsia="仿宋_GB2312"/>
          <w:noProof/>
          <w:color w:val="000000"/>
          <w:kern w:val="0"/>
        </w:rPr>
        <w:t xml:space="preserve">7 </w:t>
      </w:r>
      <w:r w:rsidRPr="009E353B">
        <w:rPr>
          <w:rFonts w:eastAsia="仿宋_GB2312"/>
          <w:noProof/>
          <w:color w:val="000000"/>
          <w:kern w:val="0"/>
        </w:rPr>
        <w:t>药品不良反应</w:t>
      </w:r>
      <w:r w:rsidRPr="009E353B">
        <w:rPr>
          <w:rFonts w:eastAsia="仿宋_GB2312"/>
          <w:noProof/>
          <w:color w:val="000000"/>
          <w:kern w:val="0"/>
        </w:rPr>
        <w:t>/</w:t>
      </w:r>
      <w:r w:rsidRPr="009E353B">
        <w:rPr>
          <w:rFonts w:eastAsia="仿宋_GB2312"/>
          <w:noProof/>
          <w:color w:val="000000"/>
          <w:kern w:val="0"/>
        </w:rPr>
        <w:t>事件报告给药途径分布</w:t>
      </w:r>
    </w:p>
    <w:p w:rsidR="00AA5599" w:rsidRPr="009E353B" w:rsidRDefault="00AA5599" w:rsidP="00AA5599">
      <w:pPr>
        <w:spacing w:line="54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9.</w:t>
      </w:r>
      <w:r w:rsidRPr="009E353B">
        <w:rPr>
          <w:rFonts w:eastAsia="仿宋_GB2312"/>
          <w:noProof/>
          <w:color w:val="000000"/>
          <w:kern w:val="0"/>
          <w:sz w:val="32"/>
          <w:szCs w:val="32"/>
        </w:rPr>
        <w:t>药品不良反应</w:t>
      </w:r>
      <w:r w:rsidRPr="009E353B">
        <w:rPr>
          <w:rFonts w:eastAsia="仿宋_GB2312"/>
          <w:noProof/>
          <w:color w:val="000000"/>
          <w:kern w:val="0"/>
          <w:sz w:val="32"/>
          <w:szCs w:val="32"/>
        </w:rPr>
        <w:t>/</w:t>
      </w:r>
      <w:r w:rsidRPr="009E353B">
        <w:rPr>
          <w:rFonts w:eastAsia="仿宋_GB2312"/>
          <w:noProof/>
          <w:color w:val="000000"/>
          <w:kern w:val="0"/>
          <w:sz w:val="32"/>
          <w:szCs w:val="32"/>
        </w:rPr>
        <w:t>事件累及器官系统情况</w:t>
      </w:r>
    </w:p>
    <w:p w:rsidR="00AA5599" w:rsidRPr="009E353B" w:rsidRDefault="00AA5599" w:rsidP="00AA5599">
      <w:pPr>
        <w:spacing w:line="54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2017</w:t>
      </w:r>
      <w:r w:rsidRPr="009E353B">
        <w:rPr>
          <w:rFonts w:eastAsia="仿宋_GB2312"/>
          <w:noProof/>
          <w:color w:val="000000"/>
          <w:kern w:val="0"/>
          <w:sz w:val="32"/>
          <w:szCs w:val="32"/>
        </w:rPr>
        <w:t>年药品不良反应</w:t>
      </w:r>
      <w:r w:rsidRPr="009E353B">
        <w:rPr>
          <w:rFonts w:eastAsia="仿宋_GB2312"/>
          <w:noProof/>
          <w:color w:val="000000"/>
          <w:kern w:val="0"/>
          <w:sz w:val="32"/>
          <w:szCs w:val="32"/>
        </w:rPr>
        <w:t>/</w:t>
      </w:r>
      <w:r w:rsidRPr="009E353B">
        <w:rPr>
          <w:rFonts w:eastAsia="仿宋_GB2312"/>
          <w:noProof/>
          <w:color w:val="000000"/>
          <w:kern w:val="0"/>
          <w:sz w:val="32"/>
          <w:szCs w:val="32"/>
        </w:rPr>
        <w:t>事件报告中，累及器官系统排名前</w:t>
      </w:r>
      <w:r w:rsidRPr="009E353B">
        <w:rPr>
          <w:rFonts w:eastAsia="仿宋_GB2312"/>
          <w:noProof/>
          <w:color w:val="000000"/>
          <w:kern w:val="0"/>
          <w:sz w:val="32"/>
          <w:szCs w:val="32"/>
        </w:rPr>
        <w:t>5</w:t>
      </w:r>
      <w:r w:rsidRPr="009E353B">
        <w:rPr>
          <w:rFonts w:eastAsia="仿宋_GB2312"/>
          <w:noProof/>
          <w:color w:val="000000"/>
          <w:kern w:val="0"/>
          <w:sz w:val="32"/>
          <w:szCs w:val="32"/>
        </w:rPr>
        <w:t>位的是皮肤及其附件损害（</w:t>
      </w:r>
      <w:r w:rsidRPr="009E353B">
        <w:rPr>
          <w:rFonts w:eastAsia="仿宋_GB2312"/>
          <w:noProof/>
          <w:color w:val="000000"/>
          <w:kern w:val="0"/>
          <w:sz w:val="32"/>
          <w:szCs w:val="32"/>
        </w:rPr>
        <w:t>27.6%</w:t>
      </w:r>
      <w:r w:rsidRPr="009E353B">
        <w:rPr>
          <w:rFonts w:eastAsia="仿宋_GB2312"/>
          <w:noProof/>
          <w:color w:val="000000"/>
          <w:kern w:val="0"/>
          <w:sz w:val="32"/>
          <w:szCs w:val="32"/>
        </w:rPr>
        <w:t>）、胃肠损害（</w:t>
      </w:r>
      <w:r w:rsidRPr="009E353B">
        <w:rPr>
          <w:rFonts w:eastAsia="仿宋_GB2312"/>
          <w:noProof/>
          <w:color w:val="000000"/>
          <w:kern w:val="0"/>
          <w:sz w:val="32"/>
          <w:szCs w:val="32"/>
        </w:rPr>
        <w:t>24.4%</w:t>
      </w:r>
      <w:r w:rsidRPr="009E353B">
        <w:rPr>
          <w:rFonts w:eastAsia="仿宋_GB2312"/>
          <w:noProof/>
          <w:color w:val="000000"/>
          <w:kern w:val="0"/>
          <w:sz w:val="32"/>
          <w:szCs w:val="32"/>
        </w:rPr>
        <w:t>）、全身性损害（</w:t>
      </w:r>
      <w:r w:rsidRPr="009E353B">
        <w:rPr>
          <w:rFonts w:eastAsia="仿宋_GB2312"/>
          <w:noProof/>
          <w:color w:val="000000"/>
          <w:kern w:val="0"/>
          <w:sz w:val="32"/>
          <w:szCs w:val="32"/>
        </w:rPr>
        <w:t>11.1%</w:t>
      </w:r>
      <w:r w:rsidRPr="009E353B">
        <w:rPr>
          <w:rFonts w:eastAsia="仿宋_GB2312"/>
          <w:noProof/>
          <w:color w:val="000000"/>
          <w:kern w:val="0"/>
          <w:sz w:val="32"/>
          <w:szCs w:val="32"/>
        </w:rPr>
        <w:t>）、神经系统损害（</w:t>
      </w:r>
      <w:r w:rsidRPr="009E353B">
        <w:rPr>
          <w:rFonts w:eastAsia="仿宋_GB2312"/>
          <w:noProof/>
          <w:color w:val="000000"/>
          <w:kern w:val="0"/>
          <w:sz w:val="32"/>
          <w:szCs w:val="32"/>
        </w:rPr>
        <w:t>9.1%</w:t>
      </w:r>
      <w:r w:rsidRPr="009E353B">
        <w:rPr>
          <w:rFonts w:eastAsia="仿宋_GB2312"/>
          <w:noProof/>
          <w:color w:val="000000"/>
          <w:kern w:val="0"/>
          <w:sz w:val="32"/>
          <w:szCs w:val="32"/>
        </w:rPr>
        <w:t>）和心血管系统损害（</w:t>
      </w:r>
      <w:r w:rsidRPr="009E353B">
        <w:rPr>
          <w:rFonts w:eastAsia="仿宋_GB2312"/>
          <w:noProof/>
          <w:color w:val="000000"/>
          <w:kern w:val="0"/>
          <w:sz w:val="32"/>
          <w:szCs w:val="32"/>
        </w:rPr>
        <w:t>4.1%</w:t>
      </w:r>
      <w:r w:rsidRPr="009E353B">
        <w:rPr>
          <w:rFonts w:eastAsia="仿宋_GB2312"/>
          <w:noProof/>
          <w:color w:val="000000"/>
          <w:kern w:val="0"/>
          <w:sz w:val="32"/>
          <w:szCs w:val="32"/>
        </w:rPr>
        <w:t>）。化学药品、中药累及器官系统前</w:t>
      </w:r>
      <w:r w:rsidRPr="009E353B">
        <w:rPr>
          <w:rFonts w:eastAsia="仿宋_GB2312"/>
          <w:noProof/>
          <w:color w:val="000000"/>
          <w:kern w:val="0"/>
          <w:sz w:val="32"/>
          <w:szCs w:val="32"/>
        </w:rPr>
        <w:t>5</w:t>
      </w:r>
      <w:r w:rsidRPr="009E353B">
        <w:rPr>
          <w:rFonts w:eastAsia="仿宋_GB2312"/>
          <w:noProof/>
          <w:color w:val="000000"/>
          <w:kern w:val="0"/>
          <w:sz w:val="32"/>
          <w:szCs w:val="32"/>
        </w:rPr>
        <w:t>位排序与总体一致，生物制品累及系统前</w:t>
      </w:r>
      <w:r w:rsidRPr="009E353B">
        <w:rPr>
          <w:rFonts w:eastAsia="仿宋_GB2312"/>
          <w:noProof/>
          <w:color w:val="000000"/>
          <w:kern w:val="0"/>
          <w:sz w:val="32"/>
          <w:szCs w:val="32"/>
        </w:rPr>
        <w:t>5</w:t>
      </w:r>
      <w:r w:rsidRPr="009E353B">
        <w:rPr>
          <w:rFonts w:eastAsia="仿宋_GB2312"/>
          <w:noProof/>
          <w:color w:val="000000"/>
          <w:kern w:val="0"/>
          <w:sz w:val="32"/>
          <w:szCs w:val="32"/>
        </w:rPr>
        <w:t>位与总体有所不同，依次为皮肤及其附件损害（</w:t>
      </w:r>
      <w:r w:rsidRPr="009E353B">
        <w:rPr>
          <w:rFonts w:eastAsia="仿宋_GB2312"/>
          <w:noProof/>
          <w:color w:val="000000"/>
          <w:kern w:val="0"/>
          <w:sz w:val="32"/>
          <w:szCs w:val="32"/>
        </w:rPr>
        <w:t>32.7%</w:t>
      </w:r>
      <w:r w:rsidRPr="009E353B">
        <w:rPr>
          <w:rFonts w:eastAsia="仿宋_GB2312"/>
          <w:noProof/>
          <w:color w:val="000000"/>
          <w:kern w:val="0"/>
          <w:sz w:val="32"/>
          <w:szCs w:val="32"/>
        </w:rPr>
        <w:t>）、全身性损害（</w:t>
      </w:r>
      <w:r w:rsidRPr="009E353B">
        <w:rPr>
          <w:rFonts w:eastAsia="仿宋_GB2312"/>
          <w:noProof/>
          <w:color w:val="000000"/>
          <w:kern w:val="0"/>
          <w:sz w:val="32"/>
          <w:szCs w:val="32"/>
        </w:rPr>
        <w:t>19.7%</w:t>
      </w:r>
      <w:r w:rsidRPr="009E353B">
        <w:rPr>
          <w:rFonts w:eastAsia="仿宋_GB2312"/>
          <w:noProof/>
          <w:color w:val="000000"/>
          <w:kern w:val="0"/>
          <w:sz w:val="32"/>
          <w:szCs w:val="32"/>
        </w:rPr>
        <w:t>）、免疫功能紊乱和感染（</w:t>
      </w:r>
      <w:r w:rsidRPr="009E353B">
        <w:rPr>
          <w:rFonts w:eastAsia="仿宋_GB2312"/>
          <w:noProof/>
          <w:color w:val="000000"/>
          <w:kern w:val="0"/>
          <w:sz w:val="32"/>
          <w:szCs w:val="32"/>
        </w:rPr>
        <w:t>10.2%</w:t>
      </w:r>
      <w:r w:rsidRPr="009E353B">
        <w:rPr>
          <w:rFonts w:eastAsia="仿宋_GB2312"/>
          <w:noProof/>
          <w:color w:val="000000"/>
          <w:kern w:val="0"/>
          <w:sz w:val="32"/>
          <w:szCs w:val="32"/>
        </w:rPr>
        <w:t>）、胃肠损害（</w:t>
      </w:r>
      <w:r w:rsidRPr="009E353B">
        <w:rPr>
          <w:rFonts w:eastAsia="仿宋_GB2312"/>
          <w:noProof/>
          <w:color w:val="000000"/>
          <w:kern w:val="0"/>
          <w:sz w:val="32"/>
          <w:szCs w:val="32"/>
        </w:rPr>
        <w:t>6.5%</w:t>
      </w:r>
      <w:r w:rsidRPr="009E353B">
        <w:rPr>
          <w:rFonts w:eastAsia="仿宋_GB2312"/>
          <w:noProof/>
          <w:color w:val="000000"/>
          <w:kern w:val="0"/>
          <w:sz w:val="32"/>
          <w:szCs w:val="32"/>
        </w:rPr>
        <w:t>）和神经系统损害（</w:t>
      </w:r>
      <w:r w:rsidRPr="009E353B">
        <w:rPr>
          <w:rFonts w:eastAsia="仿宋_GB2312"/>
          <w:noProof/>
          <w:color w:val="000000"/>
          <w:kern w:val="0"/>
          <w:sz w:val="32"/>
          <w:szCs w:val="32"/>
        </w:rPr>
        <w:t>5.2%</w:t>
      </w:r>
      <w:r w:rsidRPr="009E353B">
        <w:rPr>
          <w:rFonts w:eastAsia="仿宋_GB2312"/>
          <w:noProof/>
          <w:color w:val="000000"/>
          <w:kern w:val="0"/>
          <w:sz w:val="32"/>
          <w:szCs w:val="32"/>
        </w:rPr>
        <w:t>）。</w:t>
      </w:r>
    </w:p>
    <w:p w:rsidR="00AA5599" w:rsidRPr="009E353B" w:rsidRDefault="00AA5599" w:rsidP="00AA5599">
      <w:pPr>
        <w:spacing w:line="540" w:lineRule="exact"/>
        <w:ind w:firstLineChars="200" w:firstLine="640"/>
        <w:rPr>
          <w:rFonts w:ascii="楷体_GB2312" w:eastAsia="楷体_GB2312"/>
          <w:color w:val="000000"/>
          <w:sz w:val="32"/>
          <w:szCs w:val="32"/>
        </w:rPr>
      </w:pPr>
      <w:bookmarkStart w:id="9" w:name="_Toc506289124"/>
      <w:r w:rsidRPr="009E353B">
        <w:rPr>
          <w:rFonts w:ascii="楷体_GB2312" w:eastAsia="楷体_GB2312" w:hint="eastAsia"/>
          <w:color w:val="000000"/>
          <w:sz w:val="32"/>
          <w:szCs w:val="32"/>
        </w:rPr>
        <w:t>（二）基本药物监测情况</w:t>
      </w:r>
      <w:bookmarkEnd w:id="9"/>
    </w:p>
    <w:p w:rsidR="00AA5599" w:rsidRPr="009E353B" w:rsidRDefault="00AA5599" w:rsidP="00AA5599">
      <w:pPr>
        <w:spacing w:line="54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1.</w:t>
      </w:r>
      <w:r w:rsidRPr="009E353B">
        <w:rPr>
          <w:rFonts w:eastAsia="仿宋_GB2312"/>
          <w:noProof/>
          <w:color w:val="000000"/>
          <w:kern w:val="0"/>
          <w:sz w:val="32"/>
          <w:szCs w:val="32"/>
        </w:rPr>
        <w:t>国家基本药物监测总体情况</w:t>
      </w:r>
    </w:p>
    <w:p w:rsidR="00AA5599" w:rsidRPr="009E353B" w:rsidRDefault="00AA5599" w:rsidP="00AA5599">
      <w:pPr>
        <w:spacing w:line="54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2017</w:t>
      </w:r>
      <w:r w:rsidRPr="009E353B">
        <w:rPr>
          <w:rFonts w:eastAsia="仿宋_GB2312"/>
          <w:noProof/>
          <w:color w:val="000000"/>
          <w:kern w:val="0"/>
          <w:sz w:val="32"/>
          <w:szCs w:val="32"/>
        </w:rPr>
        <w:t>年全国药品不良反应监测网络共收到国家基本药物不良反应</w:t>
      </w:r>
      <w:r w:rsidRPr="009E353B">
        <w:rPr>
          <w:rFonts w:eastAsia="仿宋_GB2312"/>
          <w:noProof/>
          <w:color w:val="000000"/>
          <w:kern w:val="0"/>
          <w:sz w:val="32"/>
          <w:szCs w:val="32"/>
        </w:rPr>
        <w:t>/</w:t>
      </w:r>
      <w:r w:rsidRPr="009E353B">
        <w:rPr>
          <w:rFonts w:eastAsia="仿宋_GB2312"/>
          <w:noProof/>
          <w:color w:val="000000"/>
          <w:kern w:val="0"/>
          <w:sz w:val="32"/>
          <w:szCs w:val="32"/>
        </w:rPr>
        <w:t>事件报告</w:t>
      </w:r>
      <w:r w:rsidRPr="009E353B">
        <w:rPr>
          <w:rFonts w:eastAsia="仿宋_GB2312"/>
          <w:noProof/>
          <w:color w:val="000000"/>
          <w:kern w:val="0"/>
          <w:sz w:val="32"/>
          <w:szCs w:val="32"/>
        </w:rPr>
        <w:t>59.2</w:t>
      </w:r>
      <w:r w:rsidRPr="009E353B">
        <w:rPr>
          <w:rFonts w:eastAsia="仿宋_GB2312"/>
          <w:noProof/>
          <w:color w:val="000000"/>
          <w:kern w:val="0"/>
          <w:sz w:val="32"/>
          <w:szCs w:val="32"/>
        </w:rPr>
        <w:t>万份（占总体报告的</w:t>
      </w:r>
      <w:r w:rsidRPr="009E353B">
        <w:rPr>
          <w:rFonts w:eastAsia="仿宋_GB2312"/>
          <w:noProof/>
          <w:color w:val="000000"/>
          <w:kern w:val="0"/>
          <w:sz w:val="32"/>
          <w:szCs w:val="32"/>
        </w:rPr>
        <w:t>41.4%</w:t>
      </w:r>
      <w:r w:rsidRPr="009E353B">
        <w:rPr>
          <w:rFonts w:eastAsia="仿宋_GB2312"/>
          <w:noProof/>
          <w:color w:val="000000"/>
          <w:kern w:val="0"/>
          <w:sz w:val="32"/>
          <w:szCs w:val="32"/>
        </w:rPr>
        <w:t>），较</w:t>
      </w:r>
      <w:r w:rsidRPr="009E353B">
        <w:rPr>
          <w:rFonts w:eastAsia="仿宋_GB2312"/>
          <w:noProof/>
          <w:color w:val="000000"/>
          <w:kern w:val="0"/>
          <w:sz w:val="32"/>
          <w:szCs w:val="32"/>
        </w:rPr>
        <w:t>2016</w:t>
      </w:r>
      <w:r w:rsidRPr="009E353B">
        <w:rPr>
          <w:rFonts w:eastAsia="仿宋_GB2312"/>
          <w:noProof/>
          <w:color w:val="000000"/>
          <w:kern w:val="0"/>
          <w:sz w:val="32"/>
          <w:szCs w:val="32"/>
        </w:rPr>
        <w:t>年减少</w:t>
      </w:r>
      <w:r w:rsidRPr="009E353B">
        <w:rPr>
          <w:rFonts w:eastAsia="仿宋_GB2312"/>
          <w:noProof/>
          <w:color w:val="000000"/>
          <w:kern w:val="0"/>
          <w:sz w:val="32"/>
          <w:szCs w:val="32"/>
        </w:rPr>
        <w:t>0.2</w:t>
      </w:r>
      <w:r w:rsidRPr="009E353B">
        <w:rPr>
          <w:rFonts w:eastAsia="仿宋_GB2312"/>
          <w:noProof/>
          <w:color w:val="000000"/>
          <w:kern w:val="0"/>
          <w:sz w:val="32"/>
          <w:szCs w:val="32"/>
        </w:rPr>
        <w:t>个百分点，其中严重报告</w:t>
      </w:r>
      <w:r w:rsidRPr="009E353B">
        <w:rPr>
          <w:rFonts w:eastAsia="仿宋_GB2312"/>
          <w:noProof/>
          <w:color w:val="000000"/>
          <w:kern w:val="0"/>
          <w:sz w:val="32"/>
          <w:szCs w:val="32"/>
        </w:rPr>
        <w:t>5.5</w:t>
      </w:r>
      <w:r w:rsidRPr="009E353B">
        <w:rPr>
          <w:rFonts w:eastAsia="仿宋_GB2312"/>
          <w:noProof/>
          <w:color w:val="000000"/>
          <w:kern w:val="0"/>
          <w:sz w:val="32"/>
          <w:szCs w:val="32"/>
        </w:rPr>
        <w:t>万份，占</w:t>
      </w:r>
      <w:r w:rsidRPr="009E353B">
        <w:rPr>
          <w:rFonts w:eastAsia="仿宋_GB2312"/>
          <w:noProof/>
          <w:color w:val="000000"/>
          <w:kern w:val="0"/>
          <w:sz w:val="32"/>
          <w:szCs w:val="32"/>
        </w:rPr>
        <w:t>9.2%</w:t>
      </w:r>
      <w:r w:rsidRPr="009E353B">
        <w:rPr>
          <w:rFonts w:eastAsia="仿宋_GB2312"/>
          <w:noProof/>
          <w:color w:val="000000"/>
          <w:kern w:val="0"/>
          <w:sz w:val="32"/>
          <w:szCs w:val="32"/>
        </w:rPr>
        <w:t>。其中化学药品和生物制品占</w:t>
      </w:r>
      <w:r w:rsidRPr="009E353B">
        <w:rPr>
          <w:rFonts w:eastAsia="仿宋_GB2312"/>
          <w:noProof/>
          <w:color w:val="000000"/>
          <w:kern w:val="0"/>
          <w:sz w:val="32"/>
          <w:szCs w:val="32"/>
        </w:rPr>
        <w:t>84.1%</w:t>
      </w:r>
      <w:r w:rsidRPr="009E353B">
        <w:rPr>
          <w:rFonts w:eastAsia="仿宋_GB2312"/>
          <w:noProof/>
          <w:color w:val="000000"/>
          <w:kern w:val="0"/>
          <w:sz w:val="32"/>
          <w:szCs w:val="32"/>
        </w:rPr>
        <w:t>，中成药占</w:t>
      </w:r>
      <w:r w:rsidRPr="009E353B">
        <w:rPr>
          <w:rFonts w:eastAsia="仿宋_GB2312"/>
          <w:noProof/>
          <w:color w:val="000000"/>
          <w:kern w:val="0"/>
          <w:sz w:val="32"/>
          <w:szCs w:val="32"/>
        </w:rPr>
        <w:t>15.9%</w:t>
      </w:r>
      <w:r w:rsidRPr="009E353B">
        <w:rPr>
          <w:rFonts w:eastAsia="仿宋_GB2312"/>
          <w:noProof/>
          <w:color w:val="000000"/>
          <w:kern w:val="0"/>
          <w:sz w:val="32"/>
          <w:szCs w:val="32"/>
        </w:rPr>
        <w:t>。</w:t>
      </w:r>
    </w:p>
    <w:p w:rsidR="00AA5599" w:rsidRPr="009E353B" w:rsidRDefault="00AA5599" w:rsidP="00AA5599">
      <w:pPr>
        <w:spacing w:line="54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2</w:t>
      </w:r>
      <w:r w:rsidRPr="00CF64D7">
        <w:rPr>
          <w:rFonts w:eastAsia="仿宋_GB2312"/>
          <w:noProof/>
          <w:color w:val="000000"/>
          <w:kern w:val="0"/>
          <w:sz w:val="32"/>
          <w:szCs w:val="32"/>
        </w:rPr>
        <w:t>.</w:t>
      </w:r>
      <w:r w:rsidRPr="009E353B">
        <w:rPr>
          <w:rFonts w:eastAsia="仿宋_GB2312"/>
          <w:noProof/>
          <w:color w:val="000000"/>
          <w:kern w:val="0"/>
          <w:sz w:val="32"/>
          <w:szCs w:val="32"/>
        </w:rPr>
        <w:t>国家基本药物化学药品和生物制品情况分析</w:t>
      </w:r>
    </w:p>
    <w:p w:rsidR="00AA5599" w:rsidRPr="009E353B" w:rsidRDefault="00AA5599" w:rsidP="00AA5599">
      <w:pPr>
        <w:spacing w:line="54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《国家基本药物目录（基层医疗机构配备使用部分）》</w:t>
      </w:r>
      <w:r w:rsidRPr="009E353B">
        <w:rPr>
          <w:rFonts w:eastAsia="仿宋_GB2312"/>
          <w:noProof/>
          <w:color w:val="000000"/>
          <w:kern w:val="0"/>
          <w:sz w:val="32"/>
          <w:szCs w:val="32"/>
        </w:rPr>
        <w:lastRenderedPageBreak/>
        <w:t>（</w:t>
      </w:r>
      <w:r w:rsidRPr="009E353B">
        <w:rPr>
          <w:rFonts w:eastAsia="仿宋_GB2312"/>
          <w:noProof/>
          <w:color w:val="000000"/>
          <w:kern w:val="0"/>
          <w:sz w:val="32"/>
          <w:szCs w:val="32"/>
        </w:rPr>
        <w:t>2012</w:t>
      </w:r>
      <w:r w:rsidRPr="009E353B">
        <w:rPr>
          <w:rFonts w:eastAsia="仿宋_GB2312"/>
          <w:noProof/>
          <w:color w:val="000000"/>
          <w:kern w:val="0"/>
          <w:sz w:val="32"/>
          <w:szCs w:val="32"/>
        </w:rPr>
        <w:t>版）化学药品和生物制品部分共包括</w:t>
      </w:r>
      <w:r w:rsidRPr="009E353B">
        <w:rPr>
          <w:rFonts w:eastAsia="仿宋_GB2312"/>
          <w:noProof/>
          <w:color w:val="000000"/>
          <w:kern w:val="0"/>
          <w:sz w:val="32"/>
          <w:szCs w:val="32"/>
        </w:rPr>
        <w:t>25</w:t>
      </w:r>
      <w:r w:rsidRPr="009E353B">
        <w:rPr>
          <w:rFonts w:eastAsia="仿宋_GB2312"/>
          <w:noProof/>
          <w:color w:val="000000"/>
          <w:kern w:val="0"/>
          <w:sz w:val="32"/>
          <w:szCs w:val="32"/>
        </w:rPr>
        <w:t>个类别，涉及</w:t>
      </w:r>
      <w:r w:rsidRPr="009E353B">
        <w:rPr>
          <w:rFonts w:eastAsia="仿宋_GB2312"/>
          <w:noProof/>
          <w:color w:val="000000"/>
          <w:kern w:val="0"/>
          <w:sz w:val="32"/>
          <w:szCs w:val="32"/>
        </w:rPr>
        <w:t>317</w:t>
      </w:r>
      <w:r w:rsidRPr="009E353B">
        <w:rPr>
          <w:rFonts w:eastAsia="仿宋_GB2312"/>
          <w:noProof/>
          <w:color w:val="000000"/>
          <w:kern w:val="0"/>
          <w:sz w:val="32"/>
          <w:szCs w:val="32"/>
        </w:rPr>
        <w:t>个（类）品种。</w:t>
      </w:r>
      <w:r w:rsidRPr="009E353B">
        <w:rPr>
          <w:rFonts w:eastAsia="仿宋_GB2312"/>
          <w:noProof/>
          <w:color w:val="000000"/>
          <w:kern w:val="0"/>
          <w:sz w:val="32"/>
          <w:szCs w:val="32"/>
        </w:rPr>
        <w:t>2017</w:t>
      </w:r>
      <w:r w:rsidRPr="009E353B">
        <w:rPr>
          <w:rFonts w:eastAsia="仿宋_GB2312"/>
          <w:noProof/>
          <w:color w:val="000000"/>
          <w:kern w:val="0"/>
          <w:sz w:val="32"/>
          <w:szCs w:val="32"/>
        </w:rPr>
        <w:t>年全国药品不良反应监测网络共收到国家基本药物不良反应</w:t>
      </w:r>
      <w:r w:rsidRPr="009E353B">
        <w:rPr>
          <w:rFonts w:eastAsia="仿宋_GB2312"/>
          <w:noProof/>
          <w:color w:val="000000"/>
          <w:kern w:val="0"/>
          <w:sz w:val="32"/>
          <w:szCs w:val="32"/>
        </w:rPr>
        <w:t>/</w:t>
      </w:r>
      <w:r w:rsidRPr="009E353B">
        <w:rPr>
          <w:rFonts w:eastAsia="仿宋_GB2312"/>
          <w:noProof/>
          <w:color w:val="000000"/>
          <w:kern w:val="0"/>
          <w:sz w:val="32"/>
          <w:szCs w:val="32"/>
        </w:rPr>
        <w:t>事件报告</w:t>
      </w:r>
      <w:r w:rsidRPr="009E353B">
        <w:rPr>
          <w:rFonts w:eastAsia="仿宋_GB2312"/>
          <w:noProof/>
          <w:color w:val="000000"/>
          <w:kern w:val="0"/>
          <w:sz w:val="32"/>
          <w:szCs w:val="32"/>
        </w:rPr>
        <w:t>50.7</w:t>
      </w:r>
      <w:r w:rsidRPr="009E353B">
        <w:rPr>
          <w:rFonts w:eastAsia="仿宋_GB2312"/>
          <w:noProof/>
          <w:color w:val="000000"/>
          <w:kern w:val="0"/>
          <w:sz w:val="32"/>
          <w:szCs w:val="32"/>
        </w:rPr>
        <w:t>万例次，其中严重报告</w:t>
      </w:r>
      <w:r w:rsidRPr="009E353B">
        <w:rPr>
          <w:rFonts w:eastAsia="仿宋_GB2312"/>
          <w:noProof/>
          <w:color w:val="000000"/>
          <w:kern w:val="0"/>
          <w:sz w:val="32"/>
          <w:szCs w:val="32"/>
        </w:rPr>
        <w:t>5.3</w:t>
      </w:r>
      <w:r w:rsidRPr="009E353B">
        <w:rPr>
          <w:rFonts w:eastAsia="仿宋_GB2312"/>
          <w:noProof/>
          <w:color w:val="000000"/>
          <w:kern w:val="0"/>
          <w:sz w:val="32"/>
          <w:szCs w:val="32"/>
        </w:rPr>
        <w:t>万例次，占</w:t>
      </w:r>
      <w:r w:rsidRPr="009E353B">
        <w:rPr>
          <w:rFonts w:eastAsia="仿宋_GB2312"/>
          <w:noProof/>
          <w:color w:val="000000"/>
          <w:kern w:val="0"/>
          <w:sz w:val="32"/>
          <w:szCs w:val="32"/>
        </w:rPr>
        <w:t>10.6%</w:t>
      </w:r>
      <w:r w:rsidRPr="009E353B">
        <w:rPr>
          <w:rFonts w:eastAsia="仿宋_GB2312"/>
          <w:noProof/>
          <w:color w:val="000000"/>
          <w:kern w:val="0"/>
          <w:sz w:val="32"/>
          <w:szCs w:val="32"/>
        </w:rPr>
        <w:t>。</w:t>
      </w:r>
    </w:p>
    <w:p w:rsidR="00AA5599" w:rsidRPr="009E353B" w:rsidRDefault="00AA5599" w:rsidP="00AA5599">
      <w:pPr>
        <w:spacing w:line="54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2017</w:t>
      </w:r>
      <w:r w:rsidRPr="009E353B">
        <w:rPr>
          <w:rFonts w:eastAsia="仿宋_GB2312"/>
          <w:noProof/>
          <w:color w:val="000000"/>
          <w:kern w:val="0"/>
          <w:sz w:val="32"/>
          <w:szCs w:val="32"/>
        </w:rPr>
        <w:t>年国家基本药物化学药品和生物制品报告按照类别统计，报告数量排名前</w:t>
      </w:r>
      <w:r w:rsidRPr="009E353B">
        <w:rPr>
          <w:rFonts w:eastAsia="仿宋_GB2312"/>
          <w:noProof/>
          <w:color w:val="000000"/>
          <w:kern w:val="0"/>
          <w:sz w:val="32"/>
          <w:szCs w:val="32"/>
        </w:rPr>
        <w:t>5</w:t>
      </w:r>
      <w:r w:rsidRPr="009E353B">
        <w:rPr>
          <w:rFonts w:eastAsia="仿宋_GB2312"/>
          <w:noProof/>
          <w:color w:val="000000"/>
          <w:kern w:val="0"/>
          <w:sz w:val="32"/>
          <w:szCs w:val="32"/>
        </w:rPr>
        <w:t>位的分别是抗微生物药（</w:t>
      </w:r>
      <w:r w:rsidRPr="009E353B">
        <w:rPr>
          <w:rFonts w:eastAsia="仿宋_GB2312"/>
          <w:noProof/>
          <w:color w:val="000000"/>
          <w:kern w:val="0"/>
          <w:sz w:val="32"/>
          <w:szCs w:val="32"/>
        </w:rPr>
        <w:t>47.7%</w:t>
      </w:r>
      <w:r w:rsidRPr="009E353B">
        <w:rPr>
          <w:rFonts w:eastAsia="仿宋_GB2312"/>
          <w:noProof/>
          <w:color w:val="000000"/>
          <w:kern w:val="0"/>
          <w:sz w:val="32"/>
          <w:szCs w:val="32"/>
        </w:rPr>
        <w:t>）、心血管系统用药（</w:t>
      </w:r>
      <w:r w:rsidRPr="009E353B">
        <w:rPr>
          <w:rFonts w:eastAsia="仿宋_GB2312"/>
          <w:noProof/>
          <w:color w:val="000000"/>
          <w:kern w:val="0"/>
          <w:sz w:val="32"/>
          <w:szCs w:val="32"/>
        </w:rPr>
        <w:t>8.6%</w:t>
      </w:r>
      <w:r w:rsidRPr="009E353B">
        <w:rPr>
          <w:rFonts w:eastAsia="仿宋_GB2312"/>
          <w:noProof/>
          <w:color w:val="000000"/>
          <w:kern w:val="0"/>
          <w:sz w:val="32"/>
          <w:szCs w:val="32"/>
        </w:rPr>
        <w:t>）、抗肿瘤药（</w:t>
      </w:r>
      <w:r w:rsidRPr="009E353B">
        <w:rPr>
          <w:rFonts w:eastAsia="仿宋_GB2312"/>
          <w:noProof/>
          <w:color w:val="000000"/>
          <w:kern w:val="0"/>
          <w:sz w:val="32"/>
          <w:szCs w:val="32"/>
        </w:rPr>
        <w:t>7.1%</w:t>
      </w:r>
      <w:r w:rsidRPr="009E353B">
        <w:rPr>
          <w:rFonts w:eastAsia="仿宋_GB2312"/>
          <w:noProof/>
          <w:color w:val="000000"/>
          <w:kern w:val="0"/>
          <w:sz w:val="32"/>
          <w:szCs w:val="32"/>
        </w:rPr>
        <w:t>）、调节水电解质及酸碱平衡药（</w:t>
      </w:r>
      <w:r w:rsidRPr="009E353B">
        <w:rPr>
          <w:rFonts w:eastAsia="仿宋_GB2312"/>
          <w:noProof/>
          <w:color w:val="000000"/>
          <w:kern w:val="0"/>
          <w:sz w:val="32"/>
          <w:szCs w:val="32"/>
        </w:rPr>
        <w:t>4.0%</w:t>
      </w:r>
      <w:r w:rsidRPr="009E353B">
        <w:rPr>
          <w:rFonts w:eastAsia="仿宋_GB2312"/>
          <w:noProof/>
          <w:color w:val="000000"/>
          <w:kern w:val="0"/>
          <w:sz w:val="32"/>
          <w:szCs w:val="32"/>
        </w:rPr>
        <w:t>）、消化系统用药（</w:t>
      </w:r>
      <w:r w:rsidRPr="009E353B">
        <w:rPr>
          <w:rFonts w:eastAsia="仿宋_GB2312"/>
          <w:noProof/>
          <w:color w:val="000000"/>
          <w:kern w:val="0"/>
          <w:sz w:val="32"/>
          <w:szCs w:val="32"/>
        </w:rPr>
        <w:t>3.9%</w:t>
      </w:r>
      <w:r w:rsidRPr="009E353B">
        <w:rPr>
          <w:rFonts w:eastAsia="仿宋_GB2312"/>
          <w:noProof/>
          <w:color w:val="000000"/>
          <w:kern w:val="0"/>
          <w:sz w:val="32"/>
          <w:szCs w:val="32"/>
        </w:rPr>
        <w:t>）。</w:t>
      </w:r>
    </w:p>
    <w:p w:rsidR="00AA5599" w:rsidRPr="009E353B" w:rsidRDefault="00AA5599" w:rsidP="00AA5599">
      <w:pPr>
        <w:spacing w:line="54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2017</w:t>
      </w:r>
      <w:r w:rsidRPr="009E353B">
        <w:rPr>
          <w:rFonts w:eastAsia="仿宋_GB2312"/>
          <w:noProof/>
          <w:color w:val="000000"/>
          <w:kern w:val="0"/>
          <w:sz w:val="32"/>
          <w:szCs w:val="32"/>
        </w:rPr>
        <w:t>年国家基本药物化学药品和生物制品不良反应</w:t>
      </w:r>
      <w:r w:rsidRPr="009E353B">
        <w:rPr>
          <w:rFonts w:eastAsia="仿宋_GB2312"/>
          <w:noProof/>
          <w:color w:val="000000"/>
          <w:kern w:val="0"/>
          <w:sz w:val="32"/>
          <w:szCs w:val="32"/>
        </w:rPr>
        <w:t>/</w:t>
      </w:r>
      <w:r w:rsidRPr="009E353B">
        <w:rPr>
          <w:rFonts w:eastAsia="仿宋_GB2312"/>
          <w:noProof/>
          <w:color w:val="000000"/>
          <w:kern w:val="0"/>
          <w:sz w:val="32"/>
          <w:szCs w:val="32"/>
        </w:rPr>
        <w:t>事件报告中，药品不良反应</w:t>
      </w:r>
      <w:r w:rsidRPr="009E353B">
        <w:rPr>
          <w:rFonts w:eastAsia="仿宋_GB2312"/>
          <w:noProof/>
          <w:color w:val="000000"/>
          <w:kern w:val="0"/>
          <w:sz w:val="32"/>
          <w:szCs w:val="32"/>
        </w:rPr>
        <w:t>/</w:t>
      </w:r>
      <w:r w:rsidRPr="009E353B">
        <w:rPr>
          <w:rFonts w:eastAsia="仿宋_GB2312"/>
          <w:noProof/>
          <w:color w:val="000000"/>
          <w:kern w:val="0"/>
          <w:sz w:val="32"/>
          <w:szCs w:val="32"/>
        </w:rPr>
        <w:t>事件累及器官系统排名前</w:t>
      </w:r>
      <w:r w:rsidRPr="009E353B">
        <w:rPr>
          <w:rFonts w:eastAsia="仿宋_GB2312"/>
          <w:noProof/>
          <w:color w:val="000000"/>
          <w:kern w:val="0"/>
          <w:sz w:val="32"/>
          <w:szCs w:val="32"/>
        </w:rPr>
        <w:t>5</w:t>
      </w:r>
      <w:r w:rsidRPr="009E353B">
        <w:rPr>
          <w:rFonts w:eastAsia="仿宋_GB2312"/>
          <w:noProof/>
          <w:color w:val="000000"/>
          <w:kern w:val="0"/>
          <w:sz w:val="32"/>
          <w:szCs w:val="32"/>
        </w:rPr>
        <w:t>位的是皮肤及其附件损害（</w:t>
      </w:r>
      <w:r w:rsidRPr="009E353B">
        <w:rPr>
          <w:rFonts w:eastAsia="仿宋_GB2312"/>
          <w:noProof/>
          <w:color w:val="000000"/>
          <w:kern w:val="0"/>
          <w:sz w:val="32"/>
          <w:szCs w:val="32"/>
        </w:rPr>
        <w:t>27.7%</w:t>
      </w:r>
      <w:r w:rsidRPr="009E353B">
        <w:rPr>
          <w:rFonts w:eastAsia="仿宋_GB2312"/>
          <w:noProof/>
          <w:color w:val="000000"/>
          <w:kern w:val="0"/>
          <w:sz w:val="32"/>
          <w:szCs w:val="32"/>
        </w:rPr>
        <w:t>）、胃肠损害（</w:t>
      </w:r>
      <w:r w:rsidRPr="009E353B">
        <w:rPr>
          <w:rFonts w:eastAsia="仿宋_GB2312"/>
          <w:noProof/>
          <w:color w:val="000000"/>
          <w:kern w:val="0"/>
          <w:sz w:val="32"/>
          <w:szCs w:val="32"/>
        </w:rPr>
        <w:t>26.1%</w:t>
      </w:r>
      <w:r w:rsidRPr="009E353B">
        <w:rPr>
          <w:rFonts w:eastAsia="仿宋_GB2312"/>
          <w:noProof/>
          <w:color w:val="000000"/>
          <w:kern w:val="0"/>
          <w:sz w:val="32"/>
          <w:szCs w:val="32"/>
        </w:rPr>
        <w:t>）、全身性损害（</w:t>
      </w:r>
      <w:r w:rsidRPr="009E353B">
        <w:rPr>
          <w:rFonts w:eastAsia="仿宋_GB2312"/>
          <w:noProof/>
          <w:color w:val="000000"/>
          <w:kern w:val="0"/>
          <w:sz w:val="32"/>
          <w:szCs w:val="32"/>
        </w:rPr>
        <w:t>10.0%</w:t>
      </w:r>
      <w:r w:rsidRPr="009E353B">
        <w:rPr>
          <w:rFonts w:eastAsia="仿宋_GB2312"/>
          <w:noProof/>
          <w:color w:val="000000"/>
          <w:kern w:val="0"/>
          <w:sz w:val="32"/>
          <w:szCs w:val="32"/>
        </w:rPr>
        <w:t>）、神经系统损害（</w:t>
      </w:r>
      <w:r w:rsidRPr="009E353B">
        <w:rPr>
          <w:rFonts w:eastAsia="仿宋_GB2312"/>
          <w:noProof/>
          <w:color w:val="000000"/>
          <w:kern w:val="0"/>
          <w:sz w:val="32"/>
          <w:szCs w:val="32"/>
        </w:rPr>
        <w:t>9.0%</w:t>
      </w:r>
      <w:r w:rsidRPr="009E353B">
        <w:rPr>
          <w:rFonts w:eastAsia="仿宋_GB2312"/>
          <w:noProof/>
          <w:color w:val="000000"/>
          <w:kern w:val="0"/>
          <w:sz w:val="32"/>
          <w:szCs w:val="32"/>
        </w:rPr>
        <w:t>）以及心血管系统损害（</w:t>
      </w:r>
      <w:r w:rsidRPr="009E353B">
        <w:rPr>
          <w:rFonts w:eastAsia="仿宋_GB2312"/>
          <w:noProof/>
          <w:color w:val="000000"/>
          <w:kern w:val="0"/>
          <w:sz w:val="32"/>
          <w:szCs w:val="32"/>
        </w:rPr>
        <w:t>3.8%</w:t>
      </w:r>
      <w:r w:rsidRPr="009E353B">
        <w:rPr>
          <w:rFonts w:eastAsia="仿宋_GB2312"/>
          <w:noProof/>
          <w:color w:val="000000"/>
          <w:kern w:val="0"/>
          <w:sz w:val="32"/>
          <w:szCs w:val="32"/>
        </w:rPr>
        <w:t>）。</w:t>
      </w:r>
    </w:p>
    <w:p w:rsidR="00AA5599" w:rsidRPr="009E353B" w:rsidRDefault="00AA5599" w:rsidP="00AA5599">
      <w:pPr>
        <w:spacing w:line="54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3</w:t>
      </w:r>
      <w:r w:rsidRPr="00CF64D7">
        <w:rPr>
          <w:rFonts w:eastAsia="仿宋_GB2312"/>
          <w:noProof/>
          <w:color w:val="000000"/>
          <w:kern w:val="0"/>
          <w:sz w:val="32"/>
          <w:szCs w:val="32"/>
        </w:rPr>
        <w:t>.</w:t>
      </w:r>
      <w:r w:rsidRPr="009E353B">
        <w:rPr>
          <w:rFonts w:eastAsia="仿宋_GB2312"/>
          <w:noProof/>
          <w:color w:val="000000"/>
          <w:kern w:val="0"/>
          <w:sz w:val="32"/>
          <w:szCs w:val="32"/>
        </w:rPr>
        <w:t>国家基本药物中成药情况分析</w:t>
      </w:r>
    </w:p>
    <w:p w:rsidR="00AA5599" w:rsidRPr="009E353B" w:rsidRDefault="00AA5599" w:rsidP="00AA5599">
      <w:pPr>
        <w:spacing w:line="54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《国家基本药物目录（基层医疗卫生机构配备使用部分）》（</w:t>
      </w:r>
      <w:r w:rsidRPr="009E353B">
        <w:rPr>
          <w:rFonts w:eastAsia="仿宋_GB2312"/>
          <w:noProof/>
          <w:color w:val="000000"/>
          <w:kern w:val="0"/>
          <w:sz w:val="32"/>
          <w:szCs w:val="32"/>
        </w:rPr>
        <w:t>2012</w:t>
      </w:r>
      <w:r w:rsidRPr="009E353B">
        <w:rPr>
          <w:rFonts w:eastAsia="仿宋_GB2312"/>
          <w:noProof/>
          <w:color w:val="000000"/>
          <w:kern w:val="0"/>
          <w:sz w:val="32"/>
          <w:szCs w:val="32"/>
        </w:rPr>
        <w:t>版）中成药部分涉及内科用药、外科用药、妇科用药、眼科用药、耳鼻喉科用药、骨伤科用药</w:t>
      </w:r>
      <w:r w:rsidRPr="009E353B">
        <w:rPr>
          <w:rFonts w:eastAsia="仿宋_GB2312"/>
          <w:noProof/>
          <w:color w:val="000000"/>
          <w:kern w:val="0"/>
          <w:sz w:val="32"/>
          <w:szCs w:val="32"/>
        </w:rPr>
        <w:t>6</w:t>
      </w:r>
      <w:r w:rsidRPr="009E353B">
        <w:rPr>
          <w:rFonts w:eastAsia="仿宋_GB2312"/>
          <w:noProof/>
          <w:color w:val="000000"/>
          <w:kern w:val="0"/>
          <w:sz w:val="32"/>
          <w:szCs w:val="32"/>
        </w:rPr>
        <w:t>类共</w:t>
      </w:r>
      <w:r w:rsidRPr="009E353B">
        <w:rPr>
          <w:rFonts w:eastAsia="仿宋_GB2312"/>
          <w:noProof/>
          <w:color w:val="000000"/>
          <w:kern w:val="0"/>
          <w:sz w:val="32"/>
          <w:szCs w:val="32"/>
        </w:rPr>
        <w:t>203</w:t>
      </w:r>
      <w:r w:rsidRPr="009E353B">
        <w:rPr>
          <w:rFonts w:eastAsia="仿宋_GB2312"/>
          <w:noProof/>
          <w:color w:val="000000"/>
          <w:kern w:val="0"/>
          <w:sz w:val="32"/>
          <w:szCs w:val="32"/>
        </w:rPr>
        <w:t>个品种。</w:t>
      </w:r>
      <w:r w:rsidRPr="009E353B">
        <w:rPr>
          <w:rFonts w:eastAsia="仿宋_GB2312"/>
          <w:noProof/>
          <w:color w:val="000000"/>
          <w:kern w:val="0"/>
          <w:sz w:val="32"/>
          <w:szCs w:val="32"/>
        </w:rPr>
        <w:t>2017</w:t>
      </w:r>
      <w:r w:rsidRPr="009E353B">
        <w:rPr>
          <w:rFonts w:eastAsia="仿宋_GB2312"/>
          <w:noProof/>
          <w:color w:val="000000"/>
          <w:kern w:val="0"/>
          <w:sz w:val="32"/>
          <w:szCs w:val="32"/>
        </w:rPr>
        <w:t>年全国药品不良反应监测网络共收到报告</w:t>
      </w:r>
      <w:r w:rsidRPr="009E353B">
        <w:rPr>
          <w:rFonts w:eastAsia="仿宋_GB2312"/>
          <w:noProof/>
          <w:color w:val="000000"/>
          <w:kern w:val="0"/>
          <w:sz w:val="32"/>
          <w:szCs w:val="32"/>
        </w:rPr>
        <w:t>10.1</w:t>
      </w:r>
      <w:r w:rsidRPr="009E353B">
        <w:rPr>
          <w:rFonts w:eastAsia="仿宋_GB2312"/>
          <w:noProof/>
          <w:color w:val="000000"/>
          <w:kern w:val="0"/>
          <w:sz w:val="32"/>
          <w:szCs w:val="32"/>
        </w:rPr>
        <w:t>万例次，其中严重报告</w:t>
      </w:r>
      <w:r w:rsidRPr="009E353B">
        <w:rPr>
          <w:rFonts w:eastAsia="仿宋_GB2312"/>
          <w:noProof/>
          <w:color w:val="000000"/>
          <w:kern w:val="0"/>
          <w:sz w:val="32"/>
          <w:szCs w:val="32"/>
        </w:rPr>
        <w:t>8134</w:t>
      </w:r>
      <w:r w:rsidRPr="009E353B">
        <w:rPr>
          <w:rFonts w:eastAsia="仿宋_GB2312"/>
          <w:noProof/>
          <w:color w:val="000000"/>
          <w:kern w:val="0"/>
          <w:sz w:val="32"/>
          <w:szCs w:val="32"/>
        </w:rPr>
        <w:t>例次，占</w:t>
      </w:r>
      <w:r w:rsidRPr="009E353B">
        <w:rPr>
          <w:rFonts w:eastAsia="仿宋_GB2312"/>
          <w:noProof/>
          <w:color w:val="000000"/>
          <w:kern w:val="0"/>
          <w:sz w:val="32"/>
          <w:szCs w:val="32"/>
        </w:rPr>
        <w:t>8.1%</w:t>
      </w:r>
      <w:r w:rsidRPr="009E353B">
        <w:rPr>
          <w:rFonts w:eastAsia="仿宋_GB2312"/>
          <w:noProof/>
          <w:color w:val="000000"/>
          <w:kern w:val="0"/>
          <w:sz w:val="32"/>
          <w:szCs w:val="32"/>
        </w:rPr>
        <w:t>。</w:t>
      </w:r>
    </w:p>
    <w:p w:rsidR="00AA5599" w:rsidRPr="009E353B" w:rsidRDefault="00AA5599" w:rsidP="00AA5599">
      <w:pPr>
        <w:spacing w:line="54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2017</w:t>
      </w:r>
      <w:r w:rsidRPr="009E353B">
        <w:rPr>
          <w:rFonts w:eastAsia="仿宋_GB2312"/>
          <w:noProof/>
          <w:color w:val="000000"/>
          <w:kern w:val="0"/>
          <w:sz w:val="32"/>
          <w:szCs w:val="32"/>
        </w:rPr>
        <w:t>年国家基本药物中成药部分六类中，药品不良反应</w:t>
      </w:r>
      <w:r w:rsidRPr="009E353B">
        <w:rPr>
          <w:rFonts w:eastAsia="仿宋_GB2312"/>
          <w:noProof/>
          <w:color w:val="000000"/>
          <w:kern w:val="0"/>
          <w:sz w:val="32"/>
          <w:szCs w:val="32"/>
        </w:rPr>
        <w:t>/</w:t>
      </w:r>
      <w:r w:rsidRPr="009E353B">
        <w:rPr>
          <w:rFonts w:eastAsia="仿宋_GB2312"/>
          <w:noProof/>
          <w:color w:val="000000"/>
          <w:kern w:val="0"/>
          <w:sz w:val="32"/>
          <w:szCs w:val="32"/>
        </w:rPr>
        <w:t>事件报告总数由多到少依次为内科用药、骨伤科用药、妇科用药、外科用药、耳鼻喉科用药、眼科用药，其中内科用药报告数量占</w:t>
      </w:r>
      <w:r w:rsidRPr="009E353B">
        <w:rPr>
          <w:rFonts w:eastAsia="仿宋_GB2312"/>
          <w:noProof/>
          <w:color w:val="000000"/>
          <w:kern w:val="0"/>
          <w:sz w:val="32"/>
          <w:szCs w:val="32"/>
        </w:rPr>
        <w:t>86.8%</w:t>
      </w:r>
      <w:r w:rsidRPr="009E353B">
        <w:rPr>
          <w:rFonts w:eastAsia="仿宋_GB2312"/>
          <w:noProof/>
          <w:color w:val="000000"/>
          <w:kern w:val="0"/>
          <w:sz w:val="32"/>
          <w:szCs w:val="32"/>
        </w:rPr>
        <w:t>。内科用药中排名前</w:t>
      </w:r>
      <w:r w:rsidRPr="009E353B">
        <w:rPr>
          <w:rFonts w:eastAsia="仿宋_GB2312"/>
          <w:noProof/>
          <w:color w:val="000000"/>
          <w:kern w:val="0"/>
          <w:sz w:val="32"/>
          <w:szCs w:val="32"/>
        </w:rPr>
        <w:t>5</w:t>
      </w:r>
      <w:r w:rsidRPr="009E353B">
        <w:rPr>
          <w:rFonts w:eastAsia="仿宋_GB2312"/>
          <w:noProof/>
          <w:color w:val="000000"/>
          <w:kern w:val="0"/>
          <w:sz w:val="32"/>
          <w:szCs w:val="32"/>
        </w:rPr>
        <w:t>位的分别是祛瘀剂、温理剂、开窍剂、清热剂、扶正剂，此五类药品报告占内科用药报告总数的</w:t>
      </w:r>
      <w:r w:rsidRPr="009E353B">
        <w:rPr>
          <w:rFonts w:eastAsia="仿宋_GB2312"/>
          <w:noProof/>
          <w:color w:val="000000"/>
          <w:kern w:val="0"/>
          <w:sz w:val="32"/>
          <w:szCs w:val="32"/>
        </w:rPr>
        <w:t>89.9%</w:t>
      </w:r>
      <w:r w:rsidRPr="009E353B">
        <w:rPr>
          <w:rFonts w:eastAsia="仿宋_GB2312"/>
          <w:noProof/>
          <w:color w:val="000000"/>
          <w:kern w:val="0"/>
          <w:sz w:val="32"/>
          <w:szCs w:val="32"/>
        </w:rPr>
        <w:t>。</w:t>
      </w:r>
    </w:p>
    <w:p w:rsidR="00AA5599" w:rsidRPr="009E353B" w:rsidRDefault="00AA5599" w:rsidP="00AA5599">
      <w:pPr>
        <w:spacing w:line="54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lastRenderedPageBreak/>
        <w:t>2017</w:t>
      </w:r>
      <w:r w:rsidRPr="009E353B">
        <w:rPr>
          <w:rFonts w:eastAsia="仿宋_GB2312"/>
          <w:noProof/>
          <w:color w:val="000000"/>
          <w:kern w:val="0"/>
          <w:sz w:val="32"/>
          <w:szCs w:val="32"/>
        </w:rPr>
        <w:t>年国家基本药物目录中成药部分药品不良反应</w:t>
      </w:r>
      <w:r w:rsidRPr="009E353B">
        <w:rPr>
          <w:rFonts w:eastAsia="仿宋_GB2312"/>
          <w:noProof/>
          <w:color w:val="000000"/>
          <w:kern w:val="0"/>
          <w:sz w:val="32"/>
          <w:szCs w:val="32"/>
        </w:rPr>
        <w:t>/</w:t>
      </w:r>
      <w:r w:rsidRPr="009E353B">
        <w:rPr>
          <w:rFonts w:eastAsia="仿宋_GB2312"/>
          <w:noProof/>
          <w:color w:val="000000"/>
          <w:kern w:val="0"/>
          <w:sz w:val="32"/>
          <w:szCs w:val="32"/>
        </w:rPr>
        <w:t>事件报告中，累及器官系统排名前</w:t>
      </w:r>
      <w:r w:rsidRPr="009E353B">
        <w:rPr>
          <w:rFonts w:eastAsia="仿宋_GB2312"/>
          <w:noProof/>
          <w:color w:val="000000"/>
          <w:kern w:val="0"/>
          <w:sz w:val="32"/>
          <w:szCs w:val="32"/>
        </w:rPr>
        <w:t>5</w:t>
      </w:r>
      <w:r w:rsidRPr="009E353B">
        <w:rPr>
          <w:rFonts w:eastAsia="仿宋_GB2312"/>
          <w:noProof/>
          <w:color w:val="000000"/>
          <w:kern w:val="0"/>
          <w:sz w:val="32"/>
          <w:szCs w:val="32"/>
        </w:rPr>
        <w:t>位的是皮肤及其附件损害（</w:t>
      </w:r>
      <w:r w:rsidRPr="009E353B">
        <w:rPr>
          <w:rFonts w:eastAsia="仿宋_GB2312"/>
          <w:noProof/>
          <w:color w:val="000000"/>
          <w:kern w:val="0"/>
          <w:sz w:val="32"/>
          <w:szCs w:val="32"/>
        </w:rPr>
        <w:t>28.8%</w:t>
      </w:r>
      <w:r w:rsidRPr="009E353B">
        <w:rPr>
          <w:rFonts w:eastAsia="仿宋_GB2312"/>
          <w:noProof/>
          <w:color w:val="000000"/>
          <w:kern w:val="0"/>
          <w:sz w:val="32"/>
          <w:szCs w:val="32"/>
        </w:rPr>
        <w:t>）、胃肠系统损害（</w:t>
      </w:r>
      <w:r w:rsidRPr="009E353B">
        <w:rPr>
          <w:rFonts w:eastAsia="仿宋_GB2312"/>
          <w:noProof/>
          <w:color w:val="000000"/>
          <w:kern w:val="0"/>
          <w:sz w:val="32"/>
          <w:szCs w:val="32"/>
        </w:rPr>
        <w:t>23.9%</w:t>
      </w:r>
      <w:r w:rsidRPr="009E353B">
        <w:rPr>
          <w:rFonts w:eastAsia="仿宋_GB2312"/>
          <w:noProof/>
          <w:color w:val="000000"/>
          <w:kern w:val="0"/>
          <w:sz w:val="32"/>
          <w:szCs w:val="32"/>
        </w:rPr>
        <w:t>）、全身性损害（</w:t>
      </w:r>
      <w:r w:rsidRPr="009E353B">
        <w:rPr>
          <w:rFonts w:eastAsia="仿宋_GB2312"/>
          <w:noProof/>
          <w:color w:val="000000"/>
          <w:kern w:val="0"/>
          <w:sz w:val="32"/>
          <w:szCs w:val="32"/>
        </w:rPr>
        <w:t>14.4%</w:t>
      </w:r>
      <w:r w:rsidRPr="009E353B">
        <w:rPr>
          <w:rFonts w:eastAsia="仿宋_GB2312"/>
          <w:noProof/>
          <w:color w:val="000000"/>
          <w:kern w:val="0"/>
          <w:sz w:val="32"/>
          <w:szCs w:val="32"/>
        </w:rPr>
        <w:t>）、神经系统损害（</w:t>
      </w:r>
      <w:r w:rsidRPr="009E353B">
        <w:rPr>
          <w:rFonts w:eastAsia="仿宋_GB2312"/>
          <w:noProof/>
          <w:color w:val="000000"/>
          <w:kern w:val="0"/>
          <w:sz w:val="32"/>
          <w:szCs w:val="32"/>
        </w:rPr>
        <w:t>8.3%</w:t>
      </w:r>
      <w:r w:rsidRPr="009E353B">
        <w:rPr>
          <w:rFonts w:eastAsia="仿宋_GB2312"/>
          <w:noProof/>
          <w:color w:val="000000"/>
          <w:kern w:val="0"/>
          <w:sz w:val="32"/>
          <w:szCs w:val="32"/>
        </w:rPr>
        <w:t>）、心血管系统损害（</w:t>
      </w:r>
      <w:r w:rsidRPr="009E353B">
        <w:rPr>
          <w:rFonts w:eastAsia="仿宋_GB2312"/>
          <w:noProof/>
          <w:color w:val="000000"/>
          <w:kern w:val="0"/>
          <w:sz w:val="32"/>
          <w:szCs w:val="32"/>
        </w:rPr>
        <w:t>5.6%</w:t>
      </w:r>
      <w:r w:rsidRPr="009E353B">
        <w:rPr>
          <w:rFonts w:eastAsia="仿宋_GB2312"/>
          <w:noProof/>
          <w:color w:val="000000"/>
          <w:kern w:val="0"/>
          <w:sz w:val="32"/>
          <w:szCs w:val="32"/>
        </w:rPr>
        <w:t>）。</w:t>
      </w:r>
    </w:p>
    <w:p w:rsidR="00AA5599" w:rsidRPr="009E353B" w:rsidRDefault="00AA5599" w:rsidP="00AA5599">
      <w:pPr>
        <w:spacing w:line="540" w:lineRule="exact"/>
        <w:ind w:firstLineChars="200" w:firstLine="640"/>
        <w:rPr>
          <w:rFonts w:eastAsia="仿宋"/>
          <w:noProof/>
          <w:color w:val="000000"/>
          <w:kern w:val="0"/>
          <w:sz w:val="32"/>
          <w:szCs w:val="32"/>
        </w:rPr>
      </w:pPr>
      <w:r w:rsidRPr="009E353B">
        <w:rPr>
          <w:rFonts w:eastAsia="仿宋_GB2312"/>
          <w:noProof/>
          <w:color w:val="000000"/>
          <w:kern w:val="0"/>
          <w:sz w:val="32"/>
          <w:szCs w:val="32"/>
        </w:rPr>
        <w:t>监测数据分析显示，</w:t>
      </w:r>
      <w:r w:rsidRPr="009E353B">
        <w:rPr>
          <w:rFonts w:eastAsia="仿宋_GB2312"/>
          <w:noProof/>
          <w:color w:val="000000"/>
          <w:kern w:val="0"/>
          <w:sz w:val="32"/>
          <w:szCs w:val="32"/>
        </w:rPr>
        <w:t>2017</w:t>
      </w:r>
      <w:r w:rsidRPr="009E353B">
        <w:rPr>
          <w:rFonts w:eastAsia="仿宋_GB2312"/>
          <w:noProof/>
          <w:color w:val="000000"/>
          <w:kern w:val="0"/>
          <w:sz w:val="32"/>
          <w:szCs w:val="32"/>
        </w:rPr>
        <w:t>年国家基本药物监测总体情况基本保持平稳。</w:t>
      </w:r>
    </w:p>
    <w:p w:rsidR="00AA5599" w:rsidRPr="009E353B" w:rsidRDefault="00AA5599" w:rsidP="00AA5599">
      <w:pPr>
        <w:spacing w:line="540" w:lineRule="exact"/>
        <w:ind w:firstLineChars="200" w:firstLine="640"/>
        <w:rPr>
          <w:rFonts w:ascii="楷体_GB2312" w:eastAsia="楷体_GB2312"/>
          <w:color w:val="000000"/>
          <w:sz w:val="32"/>
          <w:szCs w:val="32"/>
        </w:rPr>
      </w:pPr>
      <w:bookmarkStart w:id="10" w:name="_Toc506289125"/>
      <w:r w:rsidRPr="009E353B">
        <w:rPr>
          <w:rFonts w:ascii="楷体_GB2312" w:eastAsia="楷体_GB2312" w:hint="eastAsia"/>
          <w:color w:val="000000"/>
          <w:sz w:val="32"/>
          <w:szCs w:val="32"/>
        </w:rPr>
        <w:t>（三）化学药品、生物制品监测情况</w:t>
      </w:r>
      <w:bookmarkEnd w:id="10"/>
    </w:p>
    <w:p w:rsidR="00AA5599" w:rsidRPr="009E353B" w:rsidRDefault="00AA5599" w:rsidP="00AA5599">
      <w:pPr>
        <w:spacing w:line="54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1.</w:t>
      </w:r>
      <w:r w:rsidRPr="009E353B">
        <w:rPr>
          <w:rFonts w:eastAsia="仿宋_GB2312"/>
          <w:noProof/>
          <w:color w:val="000000"/>
          <w:kern w:val="0"/>
          <w:sz w:val="32"/>
          <w:szCs w:val="32"/>
        </w:rPr>
        <w:t>总体情况</w:t>
      </w:r>
    </w:p>
    <w:p w:rsidR="00AA5599" w:rsidRPr="009E353B" w:rsidRDefault="00AA5599" w:rsidP="00AA5599">
      <w:pPr>
        <w:spacing w:line="54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2017</w:t>
      </w:r>
      <w:r w:rsidRPr="009E353B">
        <w:rPr>
          <w:rFonts w:eastAsia="仿宋_GB2312"/>
          <w:noProof/>
          <w:color w:val="000000"/>
          <w:kern w:val="0"/>
          <w:sz w:val="32"/>
          <w:szCs w:val="32"/>
        </w:rPr>
        <w:t>年药品不良反应</w:t>
      </w:r>
      <w:r w:rsidRPr="009E353B">
        <w:rPr>
          <w:rFonts w:eastAsia="仿宋_GB2312"/>
          <w:noProof/>
          <w:color w:val="000000"/>
          <w:kern w:val="0"/>
          <w:sz w:val="32"/>
          <w:szCs w:val="32"/>
        </w:rPr>
        <w:t>/</w:t>
      </w:r>
      <w:r w:rsidRPr="009E353B">
        <w:rPr>
          <w:rFonts w:eastAsia="仿宋_GB2312"/>
          <w:noProof/>
          <w:color w:val="000000"/>
          <w:kern w:val="0"/>
          <w:sz w:val="32"/>
          <w:szCs w:val="32"/>
        </w:rPr>
        <w:t>事件报告中，涉及怀疑药品</w:t>
      </w:r>
      <w:r w:rsidRPr="009E353B">
        <w:rPr>
          <w:rFonts w:eastAsia="仿宋_GB2312"/>
          <w:noProof/>
          <w:color w:val="000000"/>
          <w:kern w:val="0"/>
          <w:sz w:val="32"/>
          <w:szCs w:val="32"/>
        </w:rPr>
        <w:t>157.1</w:t>
      </w:r>
      <w:r w:rsidRPr="009E353B">
        <w:rPr>
          <w:rFonts w:eastAsia="仿宋_GB2312"/>
          <w:noProof/>
          <w:color w:val="000000"/>
          <w:kern w:val="0"/>
          <w:sz w:val="32"/>
          <w:szCs w:val="32"/>
        </w:rPr>
        <w:t>万例次，其中化学药品占</w:t>
      </w:r>
      <w:r w:rsidRPr="009E353B">
        <w:rPr>
          <w:rFonts w:eastAsia="仿宋_GB2312"/>
          <w:noProof/>
          <w:color w:val="000000"/>
          <w:kern w:val="0"/>
          <w:sz w:val="32"/>
          <w:szCs w:val="32"/>
        </w:rPr>
        <w:t>82.8%</w:t>
      </w:r>
      <w:r w:rsidRPr="009E353B">
        <w:rPr>
          <w:rFonts w:eastAsia="仿宋_GB2312"/>
          <w:noProof/>
          <w:color w:val="000000"/>
          <w:kern w:val="0"/>
          <w:sz w:val="32"/>
          <w:szCs w:val="32"/>
        </w:rPr>
        <w:t>、生物制品占</w:t>
      </w:r>
      <w:r w:rsidRPr="009E353B">
        <w:rPr>
          <w:rFonts w:eastAsia="仿宋_GB2312"/>
          <w:noProof/>
          <w:color w:val="000000"/>
          <w:kern w:val="0"/>
          <w:sz w:val="32"/>
          <w:szCs w:val="32"/>
        </w:rPr>
        <w:t>1.1%</w:t>
      </w:r>
      <w:r w:rsidRPr="009E353B">
        <w:rPr>
          <w:rFonts w:eastAsia="仿宋_GB2312"/>
          <w:noProof/>
          <w:color w:val="000000"/>
          <w:kern w:val="0"/>
          <w:sz w:val="32"/>
          <w:szCs w:val="32"/>
        </w:rPr>
        <w:t>。</w:t>
      </w:r>
      <w:r w:rsidRPr="009E353B">
        <w:rPr>
          <w:rFonts w:eastAsia="仿宋_GB2312"/>
          <w:noProof/>
          <w:color w:val="000000"/>
          <w:kern w:val="0"/>
          <w:sz w:val="32"/>
          <w:szCs w:val="32"/>
        </w:rPr>
        <w:t>2017</w:t>
      </w:r>
      <w:r w:rsidRPr="009E353B">
        <w:rPr>
          <w:rFonts w:eastAsia="仿宋_GB2312"/>
          <w:noProof/>
          <w:color w:val="000000"/>
          <w:kern w:val="0"/>
          <w:sz w:val="32"/>
          <w:szCs w:val="32"/>
        </w:rPr>
        <w:t>年严重不良反应</w:t>
      </w:r>
      <w:r w:rsidRPr="009E353B">
        <w:rPr>
          <w:rFonts w:eastAsia="仿宋_GB2312"/>
          <w:noProof/>
          <w:color w:val="000000"/>
          <w:kern w:val="0"/>
          <w:sz w:val="32"/>
          <w:szCs w:val="32"/>
        </w:rPr>
        <w:t>/</w:t>
      </w:r>
      <w:r w:rsidRPr="009E353B">
        <w:rPr>
          <w:rFonts w:eastAsia="仿宋_GB2312"/>
          <w:noProof/>
          <w:color w:val="000000"/>
          <w:kern w:val="0"/>
          <w:sz w:val="32"/>
          <w:szCs w:val="32"/>
        </w:rPr>
        <w:t>事件报告涉及怀疑药品</w:t>
      </w:r>
      <w:r w:rsidRPr="009E353B">
        <w:rPr>
          <w:rFonts w:eastAsia="仿宋_GB2312"/>
          <w:noProof/>
          <w:color w:val="000000"/>
          <w:kern w:val="0"/>
          <w:sz w:val="32"/>
          <w:szCs w:val="32"/>
        </w:rPr>
        <w:t>16.1</w:t>
      </w:r>
      <w:r w:rsidRPr="009E353B">
        <w:rPr>
          <w:rFonts w:eastAsia="仿宋_GB2312"/>
          <w:noProof/>
          <w:color w:val="000000"/>
          <w:kern w:val="0"/>
          <w:sz w:val="32"/>
          <w:szCs w:val="32"/>
        </w:rPr>
        <w:t>万例次，其中化学药品占</w:t>
      </w:r>
      <w:r w:rsidRPr="009E353B">
        <w:rPr>
          <w:rFonts w:eastAsia="仿宋_GB2312"/>
          <w:noProof/>
          <w:color w:val="000000"/>
          <w:kern w:val="0"/>
          <w:sz w:val="32"/>
          <w:szCs w:val="32"/>
        </w:rPr>
        <w:t>87.8%</w:t>
      </w:r>
      <w:r w:rsidRPr="009E353B">
        <w:rPr>
          <w:rFonts w:eastAsia="仿宋_GB2312"/>
          <w:noProof/>
          <w:color w:val="000000"/>
          <w:kern w:val="0"/>
          <w:sz w:val="32"/>
          <w:szCs w:val="32"/>
        </w:rPr>
        <w:t>、生物制品占</w:t>
      </w:r>
      <w:r w:rsidRPr="009E353B">
        <w:rPr>
          <w:rFonts w:eastAsia="仿宋_GB2312"/>
          <w:noProof/>
          <w:color w:val="000000"/>
          <w:kern w:val="0"/>
          <w:sz w:val="32"/>
          <w:szCs w:val="32"/>
        </w:rPr>
        <w:t>1.6%</w:t>
      </w:r>
      <w:r w:rsidRPr="009E353B">
        <w:rPr>
          <w:rFonts w:eastAsia="仿宋_GB2312"/>
          <w:noProof/>
          <w:color w:val="000000"/>
          <w:kern w:val="0"/>
          <w:sz w:val="32"/>
          <w:szCs w:val="32"/>
        </w:rPr>
        <w:t>。</w:t>
      </w:r>
    </w:p>
    <w:p w:rsidR="00AA5599" w:rsidRPr="009E353B" w:rsidRDefault="00AA5599" w:rsidP="00AA5599">
      <w:pPr>
        <w:spacing w:line="54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2.</w:t>
      </w:r>
      <w:r w:rsidRPr="009E353B">
        <w:rPr>
          <w:rFonts w:eastAsia="仿宋_GB2312"/>
          <w:noProof/>
          <w:color w:val="000000"/>
          <w:kern w:val="0"/>
          <w:sz w:val="32"/>
          <w:szCs w:val="32"/>
        </w:rPr>
        <w:t>涉及患者情况</w:t>
      </w:r>
    </w:p>
    <w:p w:rsidR="00AA5599" w:rsidRPr="009E353B" w:rsidRDefault="00AA5599" w:rsidP="00AA5599">
      <w:pPr>
        <w:spacing w:line="54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2017</w:t>
      </w:r>
      <w:r w:rsidRPr="009E353B">
        <w:rPr>
          <w:rFonts w:eastAsia="仿宋_GB2312"/>
          <w:noProof/>
          <w:color w:val="000000"/>
          <w:kern w:val="0"/>
          <w:sz w:val="32"/>
          <w:szCs w:val="32"/>
        </w:rPr>
        <w:t>年化学药品、生物制品不良反应</w:t>
      </w:r>
      <w:r w:rsidRPr="009E353B">
        <w:rPr>
          <w:rFonts w:eastAsia="仿宋_GB2312"/>
          <w:noProof/>
          <w:color w:val="000000"/>
          <w:kern w:val="0"/>
          <w:sz w:val="32"/>
          <w:szCs w:val="32"/>
        </w:rPr>
        <w:t>/</w:t>
      </w:r>
      <w:r w:rsidRPr="009E353B">
        <w:rPr>
          <w:rFonts w:eastAsia="仿宋_GB2312"/>
          <w:noProof/>
          <w:color w:val="000000"/>
          <w:kern w:val="0"/>
          <w:sz w:val="32"/>
          <w:szCs w:val="32"/>
        </w:rPr>
        <w:t>事件报告中，男性和女性患者比例接近</w:t>
      </w:r>
      <w:r w:rsidRPr="009E353B">
        <w:rPr>
          <w:rFonts w:eastAsia="仿宋_GB2312"/>
          <w:noProof/>
          <w:color w:val="000000"/>
          <w:kern w:val="0"/>
          <w:sz w:val="32"/>
          <w:szCs w:val="32"/>
        </w:rPr>
        <w:t>0.88</w:t>
      </w:r>
      <w:r w:rsidRPr="009E353B">
        <w:rPr>
          <w:rFonts w:eastAsia="仿宋_GB2312" w:hint="eastAsia"/>
          <w:noProof/>
          <w:color w:val="000000"/>
          <w:kern w:val="0"/>
          <w:sz w:val="32"/>
          <w:szCs w:val="32"/>
        </w:rPr>
        <w:t>:</w:t>
      </w:r>
      <w:r w:rsidRPr="009E353B">
        <w:rPr>
          <w:rFonts w:eastAsia="仿宋_GB2312"/>
          <w:noProof/>
          <w:color w:val="000000"/>
          <w:kern w:val="0"/>
          <w:sz w:val="32"/>
          <w:szCs w:val="32"/>
        </w:rPr>
        <w:t>1</w:t>
      </w:r>
      <w:r w:rsidRPr="009E353B">
        <w:rPr>
          <w:rFonts w:eastAsia="仿宋_GB2312"/>
          <w:noProof/>
          <w:color w:val="000000"/>
          <w:kern w:val="0"/>
          <w:sz w:val="32"/>
          <w:szCs w:val="32"/>
        </w:rPr>
        <w:t>，女性略多于男性；</w:t>
      </w:r>
      <w:r w:rsidRPr="009E353B">
        <w:rPr>
          <w:rFonts w:eastAsia="仿宋_GB2312"/>
          <w:noProof/>
          <w:color w:val="000000"/>
          <w:kern w:val="0"/>
          <w:sz w:val="32"/>
          <w:szCs w:val="32"/>
        </w:rPr>
        <w:t>14</w:t>
      </w:r>
      <w:r w:rsidRPr="009E353B">
        <w:rPr>
          <w:rFonts w:eastAsia="仿宋_GB2312"/>
          <w:noProof/>
          <w:color w:val="000000"/>
          <w:kern w:val="0"/>
          <w:sz w:val="32"/>
          <w:szCs w:val="32"/>
        </w:rPr>
        <w:t>岁以下儿童患者的报告占</w:t>
      </w:r>
      <w:r w:rsidRPr="009E353B">
        <w:rPr>
          <w:rFonts w:eastAsia="仿宋_GB2312"/>
          <w:noProof/>
          <w:color w:val="000000"/>
          <w:kern w:val="0"/>
          <w:sz w:val="32"/>
          <w:szCs w:val="32"/>
        </w:rPr>
        <w:t>10.0%</w:t>
      </w:r>
      <w:r w:rsidRPr="009E353B">
        <w:rPr>
          <w:rFonts w:eastAsia="仿宋_GB2312"/>
          <w:noProof/>
          <w:color w:val="000000"/>
          <w:kern w:val="0"/>
          <w:sz w:val="32"/>
          <w:szCs w:val="32"/>
        </w:rPr>
        <w:t>，</w:t>
      </w:r>
      <w:r w:rsidRPr="009E353B">
        <w:rPr>
          <w:rFonts w:eastAsia="仿宋_GB2312"/>
          <w:noProof/>
          <w:color w:val="000000"/>
          <w:kern w:val="0"/>
          <w:sz w:val="32"/>
          <w:szCs w:val="32"/>
        </w:rPr>
        <w:t>65</w:t>
      </w:r>
      <w:r w:rsidRPr="009E353B">
        <w:rPr>
          <w:rFonts w:eastAsia="仿宋_GB2312"/>
          <w:noProof/>
          <w:color w:val="000000"/>
          <w:kern w:val="0"/>
          <w:sz w:val="32"/>
          <w:szCs w:val="32"/>
        </w:rPr>
        <w:t>岁以上老年患者的报告占</w:t>
      </w:r>
      <w:r w:rsidRPr="009E353B">
        <w:rPr>
          <w:rFonts w:eastAsia="仿宋_GB2312"/>
          <w:noProof/>
          <w:color w:val="000000"/>
          <w:kern w:val="0"/>
          <w:sz w:val="32"/>
          <w:szCs w:val="32"/>
        </w:rPr>
        <w:t>25.9%</w:t>
      </w:r>
      <w:r w:rsidRPr="009E353B">
        <w:rPr>
          <w:rFonts w:eastAsia="仿宋_GB2312"/>
          <w:noProof/>
          <w:color w:val="000000"/>
          <w:kern w:val="0"/>
          <w:sz w:val="32"/>
          <w:szCs w:val="32"/>
        </w:rPr>
        <w:t>。</w:t>
      </w:r>
      <w:r w:rsidRPr="009E353B">
        <w:rPr>
          <w:rFonts w:eastAsia="仿宋_GB2312"/>
          <w:noProof/>
          <w:color w:val="000000"/>
          <w:kern w:val="0"/>
          <w:sz w:val="32"/>
          <w:szCs w:val="32"/>
        </w:rPr>
        <w:t>2017</w:t>
      </w:r>
      <w:r w:rsidRPr="009E353B">
        <w:rPr>
          <w:rFonts w:eastAsia="仿宋_GB2312"/>
          <w:noProof/>
          <w:color w:val="000000"/>
          <w:kern w:val="0"/>
          <w:sz w:val="32"/>
          <w:szCs w:val="32"/>
        </w:rPr>
        <w:t>年化学药品、生物制品涉及患者情况与总体趋势基本一致。</w:t>
      </w:r>
    </w:p>
    <w:p w:rsidR="00AA5599" w:rsidRPr="009E353B" w:rsidRDefault="00AA5599" w:rsidP="00AA5599">
      <w:pPr>
        <w:spacing w:line="54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3.</w:t>
      </w:r>
      <w:r w:rsidRPr="009E353B">
        <w:rPr>
          <w:rFonts w:eastAsia="仿宋_GB2312"/>
          <w:noProof/>
          <w:color w:val="000000"/>
          <w:kern w:val="0"/>
          <w:sz w:val="32"/>
          <w:szCs w:val="32"/>
        </w:rPr>
        <w:t>涉及药品情况</w:t>
      </w:r>
    </w:p>
    <w:p w:rsidR="00AA5599" w:rsidRPr="009E353B" w:rsidRDefault="00AA5599" w:rsidP="00AA5599">
      <w:pPr>
        <w:spacing w:line="54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2017</w:t>
      </w:r>
      <w:r w:rsidRPr="009E353B">
        <w:rPr>
          <w:rFonts w:eastAsia="仿宋_GB2312"/>
          <w:noProof/>
          <w:color w:val="000000"/>
          <w:kern w:val="0"/>
          <w:sz w:val="32"/>
          <w:szCs w:val="32"/>
        </w:rPr>
        <w:t>年药品不良反应</w:t>
      </w:r>
      <w:r w:rsidRPr="009E353B">
        <w:rPr>
          <w:rFonts w:eastAsia="仿宋_GB2312"/>
          <w:noProof/>
          <w:color w:val="000000"/>
          <w:kern w:val="0"/>
          <w:sz w:val="32"/>
          <w:szCs w:val="32"/>
        </w:rPr>
        <w:t>/</w:t>
      </w:r>
      <w:r w:rsidRPr="009E353B">
        <w:rPr>
          <w:rFonts w:eastAsia="仿宋_GB2312"/>
          <w:noProof/>
          <w:color w:val="000000"/>
          <w:kern w:val="0"/>
          <w:sz w:val="32"/>
          <w:szCs w:val="32"/>
        </w:rPr>
        <w:t>事件报告涉及的怀疑药品中，化学药品例次数排名前</w:t>
      </w:r>
      <w:r w:rsidRPr="009E353B">
        <w:rPr>
          <w:rFonts w:eastAsia="仿宋_GB2312"/>
          <w:noProof/>
          <w:color w:val="000000"/>
          <w:kern w:val="0"/>
          <w:sz w:val="32"/>
          <w:szCs w:val="32"/>
        </w:rPr>
        <w:t>5</w:t>
      </w:r>
      <w:r w:rsidRPr="009E353B">
        <w:rPr>
          <w:rFonts w:eastAsia="仿宋_GB2312"/>
          <w:noProof/>
          <w:color w:val="000000"/>
          <w:kern w:val="0"/>
          <w:sz w:val="32"/>
          <w:szCs w:val="32"/>
        </w:rPr>
        <w:t>位的类别为抗感染药（占化学药品总例次数的</w:t>
      </w:r>
      <w:r w:rsidRPr="009E353B">
        <w:rPr>
          <w:rFonts w:eastAsia="仿宋_GB2312"/>
          <w:noProof/>
          <w:color w:val="000000"/>
          <w:kern w:val="0"/>
          <w:sz w:val="32"/>
          <w:szCs w:val="32"/>
        </w:rPr>
        <w:t>42.3%</w:t>
      </w:r>
      <w:r w:rsidRPr="009E353B">
        <w:rPr>
          <w:rFonts w:eastAsia="仿宋_GB2312"/>
          <w:noProof/>
          <w:color w:val="000000"/>
          <w:kern w:val="0"/>
          <w:sz w:val="32"/>
          <w:szCs w:val="32"/>
        </w:rPr>
        <w:t>），心血管系统用药（</w:t>
      </w:r>
      <w:r w:rsidRPr="009E353B">
        <w:rPr>
          <w:rFonts w:eastAsia="仿宋_GB2312"/>
          <w:noProof/>
          <w:color w:val="000000"/>
          <w:kern w:val="0"/>
          <w:sz w:val="32"/>
          <w:szCs w:val="32"/>
        </w:rPr>
        <w:t>10.0%</w:t>
      </w:r>
      <w:r w:rsidRPr="009E353B">
        <w:rPr>
          <w:rFonts w:eastAsia="仿宋_GB2312"/>
          <w:noProof/>
          <w:color w:val="000000"/>
          <w:kern w:val="0"/>
          <w:sz w:val="32"/>
          <w:szCs w:val="32"/>
        </w:rPr>
        <w:t>），肿瘤用药（</w:t>
      </w:r>
      <w:r w:rsidRPr="009E353B">
        <w:rPr>
          <w:rFonts w:eastAsia="仿宋_GB2312"/>
          <w:noProof/>
          <w:color w:val="000000"/>
          <w:kern w:val="0"/>
          <w:sz w:val="32"/>
          <w:szCs w:val="32"/>
        </w:rPr>
        <w:t>7.3%</w:t>
      </w:r>
      <w:r w:rsidRPr="009E353B">
        <w:rPr>
          <w:rFonts w:eastAsia="仿宋_GB2312"/>
          <w:noProof/>
          <w:color w:val="000000"/>
          <w:kern w:val="0"/>
          <w:sz w:val="32"/>
          <w:szCs w:val="32"/>
        </w:rPr>
        <w:t>），电解质、酸碱平衡及营养药（</w:t>
      </w:r>
      <w:r w:rsidRPr="009E353B">
        <w:rPr>
          <w:rFonts w:eastAsia="仿宋_GB2312"/>
          <w:noProof/>
          <w:color w:val="000000"/>
          <w:kern w:val="0"/>
          <w:sz w:val="32"/>
          <w:szCs w:val="32"/>
        </w:rPr>
        <w:t>6.2%</w:t>
      </w:r>
      <w:r w:rsidRPr="009E353B">
        <w:rPr>
          <w:rFonts w:eastAsia="仿宋_GB2312"/>
          <w:noProof/>
          <w:color w:val="000000"/>
          <w:kern w:val="0"/>
          <w:sz w:val="32"/>
          <w:szCs w:val="32"/>
        </w:rPr>
        <w:t>），神经系统用药（</w:t>
      </w:r>
      <w:r w:rsidRPr="009E353B">
        <w:rPr>
          <w:rFonts w:eastAsia="仿宋_GB2312"/>
          <w:noProof/>
          <w:color w:val="000000"/>
          <w:kern w:val="0"/>
          <w:sz w:val="32"/>
          <w:szCs w:val="32"/>
        </w:rPr>
        <w:t>5.7%</w:t>
      </w:r>
      <w:r w:rsidRPr="009E353B">
        <w:rPr>
          <w:rFonts w:eastAsia="仿宋_GB2312"/>
          <w:noProof/>
          <w:color w:val="000000"/>
          <w:kern w:val="0"/>
          <w:sz w:val="32"/>
          <w:szCs w:val="32"/>
        </w:rPr>
        <w:t>）。</w:t>
      </w:r>
    </w:p>
    <w:p w:rsidR="00AA5599" w:rsidRPr="009E353B" w:rsidRDefault="00AA5599" w:rsidP="00AA5599">
      <w:pPr>
        <w:spacing w:line="54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2017</w:t>
      </w:r>
      <w:r w:rsidRPr="009E353B">
        <w:rPr>
          <w:rFonts w:eastAsia="仿宋_GB2312"/>
          <w:noProof/>
          <w:color w:val="000000"/>
          <w:kern w:val="0"/>
          <w:sz w:val="32"/>
          <w:szCs w:val="32"/>
        </w:rPr>
        <w:t>年化学药品严重药品不良反应</w:t>
      </w:r>
      <w:r w:rsidRPr="009E353B">
        <w:rPr>
          <w:rFonts w:eastAsia="仿宋_GB2312"/>
          <w:noProof/>
          <w:color w:val="000000"/>
          <w:kern w:val="0"/>
          <w:sz w:val="32"/>
          <w:szCs w:val="32"/>
        </w:rPr>
        <w:t>/</w:t>
      </w:r>
      <w:r w:rsidRPr="009E353B">
        <w:rPr>
          <w:rFonts w:eastAsia="仿宋_GB2312"/>
          <w:noProof/>
          <w:color w:val="000000"/>
          <w:kern w:val="0"/>
          <w:sz w:val="32"/>
          <w:szCs w:val="32"/>
        </w:rPr>
        <w:t>事件报告中，最常见的药品类别是抗感染药，占</w:t>
      </w:r>
      <w:r w:rsidRPr="009E353B">
        <w:rPr>
          <w:rFonts w:eastAsia="仿宋_GB2312"/>
          <w:noProof/>
          <w:color w:val="000000"/>
          <w:kern w:val="0"/>
          <w:sz w:val="32"/>
          <w:szCs w:val="32"/>
        </w:rPr>
        <w:t>32.9%</w:t>
      </w:r>
      <w:r w:rsidRPr="009E353B">
        <w:rPr>
          <w:rFonts w:eastAsia="仿宋_GB2312"/>
          <w:noProof/>
          <w:color w:val="000000"/>
          <w:kern w:val="0"/>
          <w:sz w:val="32"/>
          <w:szCs w:val="32"/>
        </w:rPr>
        <w:t>，较</w:t>
      </w:r>
      <w:r w:rsidRPr="009E353B">
        <w:rPr>
          <w:rFonts w:eastAsia="仿宋_GB2312"/>
          <w:noProof/>
          <w:color w:val="000000"/>
          <w:kern w:val="0"/>
          <w:sz w:val="32"/>
          <w:szCs w:val="32"/>
        </w:rPr>
        <w:t>2016</w:t>
      </w:r>
      <w:r w:rsidRPr="009E353B">
        <w:rPr>
          <w:rFonts w:eastAsia="仿宋_GB2312"/>
          <w:noProof/>
          <w:color w:val="000000"/>
          <w:kern w:val="0"/>
          <w:sz w:val="32"/>
          <w:szCs w:val="32"/>
        </w:rPr>
        <w:t>年降低</w:t>
      </w:r>
      <w:r w:rsidRPr="009E353B">
        <w:rPr>
          <w:rFonts w:eastAsia="仿宋_GB2312"/>
          <w:noProof/>
          <w:color w:val="000000"/>
          <w:kern w:val="0"/>
          <w:sz w:val="32"/>
          <w:szCs w:val="32"/>
        </w:rPr>
        <w:t>2.1</w:t>
      </w:r>
      <w:r w:rsidRPr="009E353B">
        <w:rPr>
          <w:rFonts w:eastAsia="仿宋_GB2312"/>
          <w:noProof/>
          <w:color w:val="000000"/>
          <w:kern w:val="0"/>
          <w:sz w:val="32"/>
          <w:szCs w:val="32"/>
        </w:rPr>
        <w:t>个</w:t>
      </w:r>
      <w:r w:rsidRPr="009E353B">
        <w:rPr>
          <w:rFonts w:eastAsia="仿宋_GB2312"/>
          <w:noProof/>
          <w:color w:val="000000"/>
          <w:kern w:val="0"/>
          <w:sz w:val="32"/>
          <w:szCs w:val="32"/>
        </w:rPr>
        <w:lastRenderedPageBreak/>
        <w:t>百分点；其次是肿瘤用药，占</w:t>
      </w:r>
      <w:r w:rsidRPr="009E353B">
        <w:rPr>
          <w:rFonts w:eastAsia="仿宋_GB2312"/>
          <w:noProof/>
          <w:color w:val="000000"/>
          <w:kern w:val="0"/>
          <w:sz w:val="32"/>
          <w:szCs w:val="32"/>
        </w:rPr>
        <w:t>26.0%</w:t>
      </w:r>
      <w:r w:rsidRPr="009E353B">
        <w:rPr>
          <w:rFonts w:eastAsia="仿宋_GB2312"/>
          <w:noProof/>
          <w:color w:val="000000"/>
          <w:kern w:val="0"/>
          <w:sz w:val="32"/>
          <w:szCs w:val="32"/>
        </w:rPr>
        <w:t>，较</w:t>
      </w:r>
      <w:r w:rsidRPr="009E353B">
        <w:rPr>
          <w:rFonts w:eastAsia="仿宋_GB2312"/>
          <w:noProof/>
          <w:color w:val="000000"/>
          <w:kern w:val="0"/>
          <w:sz w:val="32"/>
          <w:szCs w:val="32"/>
        </w:rPr>
        <w:t>2016</w:t>
      </w:r>
      <w:r w:rsidRPr="009E353B">
        <w:rPr>
          <w:rFonts w:eastAsia="仿宋_GB2312"/>
          <w:noProof/>
          <w:color w:val="000000"/>
          <w:kern w:val="0"/>
          <w:sz w:val="32"/>
          <w:szCs w:val="32"/>
        </w:rPr>
        <w:t>年升高</w:t>
      </w:r>
      <w:r w:rsidRPr="009E353B">
        <w:rPr>
          <w:rFonts w:eastAsia="仿宋_GB2312"/>
          <w:noProof/>
          <w:color w:val="000000"/>
          <w:kern w:val="0"/>
          <w:sz w:val="32"/>
          <w:szCs w:val="32"/>
        </w:rPr>
        <w:t>3.2</w:t>
      </w:r>
      <w:r w:rsidRPr="009E353B">
        <w:rPr>
          <w:rFonts w:eastAsia="仿宋_GB2312"/>
          <w:noProof/>
          <w:color w:val="000000"/>
          <w:kern w:val="0"/>
          <w:sz w:val="32"/>
          <w:szCs w:val="32"/>
        </w:rPr>
        <w:t>个百分点。</w:t>
      </w:r>
      <w:r w:rsidRPr="009E353B">
        <w:rPr>
          <w:rFonts w:eastAsia="仿宋_GB2312"/>
          <w:noProof/>
          <w:color w:val="000000"/>
          <w:kern w:val="0"/>
          <w:sz w:val="32"/>
          <w:szCs w:val="32"/>
        </w:rPr>
        <w:t>2017</w:t>
      </w:r>
      <w:r w:rsidRPr="009E353B">
        <w:rPr>
          <w:rFonts w:eastAsia="仿宋_GB2312"/>
          <w:noProof/>
          <w:color w:val="000000"/>
          <w:kern w:val="0"/>
          <w:sz w:val="32"/>
          <w:szCs w:val="32"/>
        </w:rPr>
        <w:t>年药品不良反应</w:t>
      </w:r>
      <w:r w:rsidRPr="009E353B">
        <w:rPr>
          <w:rFonts w:eastAsia="仿宋_GB2312"/>
          <w:noProof/>
          <w:color w:val="000000"/>
          <w:kern w:val="0"/>
          <w:sz w:val="32"/>
          <w:szCs w:val="32"/>
        </w:rPr>
        <w:t>/</w:t>
      </w:r>
      <w:r w:rsidRPr="009E353B">
        <w:rPr>
          <w:rFonts w:eastAsia="仿宋_GB2312"/>
          <w:noProof/>
          <w:color w:val="000000"/>
          <w:kern w:val="0"/>
          <w:sz w:val="32"/>
          <w:szCs w:val="32"/>
        </w:rPr>
        <w:t>事件报告涉及的生物制品中，抗毒素及免疫血清占</w:t>
      </w:r>
      <w:r w:rsidRPr="009E353B">
        <w:rPr>
          <w:rFonts w:eastAsia="仿宋_GB2312"/>
          <w:noProof/>
          <w:color w:val="000000"/>
          <w:kern w:val="0"/>
          <w:sz w:val="32"/>
          <w:szCs w:val="32"/>
        </w:rPr>
        <w:t>31.3%</w:t>
      </w:r>
      <w:r w:rsidRPr="009E353B">
        <w:rPr>
          <w:rFonts w:eastAsia="仿宋_GB2312"/>
          <w:noProof/>
          <w:color w:val="000000"/>
          <w:kern w:val="0"/>
          <w:sz w:val="32"/>
          <w:szCs w:val="32"/>
        </w:rPr>
        <w:t>，细胞因子占</w:t>
      </w:r>
      <w:r w:rsidRPr="009E353B">
        <w:rPr>
          <w:rFonts w:eastAsia="仿宋_GB2312"/>
          <w:noProof/>
          <w:color w:val="000000"/>
          <w:kern w:val="0"/>
          <w:sz w:val="32"/>
          <w:szCs w:val="32"/>
        </w:rPr>
        <w:t>24.5%</w:t>
      </w:r>
      <w:r w:rsidRPr="009E353B">
        <w:rPr>
          <w:rFonts w:eastAsia="仿宋_GB2312"/>
          <w:noProof/>
          <w:color w:val="000000"/>
          <w:kern w:val="0"/>
          <w:sz w:val="32"/>
          <w:szCs w:val="32"/>
        </w:rPr>
        <w:t>。</w:t>
      </w:r>
    </w:p>
    <w:p w:rsidR="00AA5599" w:rsidRPr="009E353B" w:rsidRDefault="00AA5599" w:rsidP="00AA5599">
      <w:pPr>
        <w:spacing w:line="54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按剂型统计，</w:t>
      </w:r>
      <w:r w:rsidRPr="009E353B">
        <w:rPr>
          <w:rFonts w:eastAsia="仿宋_GB2312"/>
          <w:noProof/>
          <w:color w:val="000000"/>
          <w:kern w:val="0"/>
          <w:sz w:val="32"/>
          <w:szCs w:val="32"/>
        </w:rPr>
        <w:t>2017</w:t>
      </w:r>
      <w:r w:rsidRPr="009E353B">
        <w:rPr>
          <w:rFonts w:eastAsia="仿宋_GB2312"/>
          <w:noProof/>
          <w:color w:val="000000"/>
          <w:kern w:val="0"/>
          <w:sz w:val="32"/>
          <w:szCs w:val="32"/>
        </w:rPr>
        <w:t>年化学药品不良反应</w:t>
      </w:r>
      <w:r w:rsidRPr="009E353B">
        <w:rPr>
          <w:rFonts w:eastAsia="仿宋_GB2312"/>
          <w:noProof/>
          <w:color w:val="000000"/>
          <w:kern w:val="0"/>
          <w:sz w:val="32"/>
          <w:szCs w:val="32"/>
        </w:rPr>
        <w:t>/</w:t>
      </w:r>
      <w:r w:rsidRPr="009E353B">
        <w:rPr>
          <w:rFonts w:eastAsia="仿宋_GB2312"/>
          <w:noProof/>
          <w:color w:val="000000"/>
          <w:kern w:val="0"/>
          <w:sz w:val="32"/>
          <w:szCs w:val="32"/>
        </w:rPr>
        <w:t>事件报告中，注射剂占</w:t>
      </w:r>
      <w:r w:rsidRPr="009E353B">
        <w:rPr>
          <w:rFonts w:eastAsia="仿宋_GB2312"/>
          <w:noProof/>
          <w:color w:val="000000"/>
          <w:kern w:val="0"/>
          <w:sz w:val="32"/>
          <w:szCs w:val="32"/>
        </w:rPr>
        <w:t>66.7%</w:t>
      </w:r>
      <w:r w:rsidRPr="009E353B">
        <w:rPr>
          <w:rFonts w:eastAsia="仿宋_GB2312"/>
          <w:noProof/>
          <w:color w:val="000000"/>
          <w:kern w:val="0"/>
          <w:sz w:val="32"/>
          <w:szCs w:val="32"/>
        </w:rPr>
        <w:t>、口服制剂占</w:t>
      </w:r>
      <w:r w:rsidRPr="009E353B">
        <w:rPr>
          <w:rFonts w:eastAsia="仿宋_GB2312"/>
          <w:noProof/>
          <w:color w:val="000000"/>
          <w:kern w:val="0"/>
          <w:sz w:val="32"/>
          <w:szCs w:val="32"/>
        </w:rPr>
        <w:t>30.3%</w:t>
      </w:r>
      <w:r w:rsidRPr="009E353B">
        <w:rPr>
          <w:rFonts w:eastAsia="仿宋_GB2312"/>
          <w:noProof/>
          <w:color w:val="000000"/>
          <w:kern w:val="0"/>
          <w:sz w:val="32"/>
          <w:szCs w:val="32"/>
        </w:rPr>
        <w:t>；生物制品中注射剂占</w:t>
      </w:r>
      <w:r w:rsidRPr="009E353B">
        <w:rPr>
          <w:rFonts w:eastAsia="仿宋_GB2312"/>
          <w:noProof/>
          <w:color w:val="000000"/>
          <w:kern w:val="0"/>
          <w:sz w:val="32"/>
          <w:szCs w:val="32"/>
        </w:rPr>
        <w:t>97.0%</w:t>
      </w:r>
      <w:r w:rsidRPr="009E353B">
        <w:rPr>
          <w:rFonts w:eastAsia="仿宋_GB2312"/>
          <w:noProof/>
          <w:color w:val="000000"/>
          <w:kern w:val="0"/>
          <w:sz w:val="32"/>
          <w:szCs w:val="32"/>
        </w:rPr>
        <w:t>。</w:t>
      </w:r>
    </w:p>
    <w:p w:rsidR="00AA5599" w:rsidRPr="009E353B" w:rsidRDefault="00AA5599" w:rsidP="00AA5599">
      <w:pPr>
        <w:spacing w:line="54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4.</w:t>
      </w:r>
      <w:r w:rsidRPr="009E353B">
        <w:rPr>
          <w:rFonts w:eastAsia="仿宋_GB2312"/>
          <w:noProof/>
          <w:color w:val="000000"/>
          <w:kern w:val="0"/>
          <w:sz w:val="32"/>
          <w:szCs w:val="32"/>
        </w:rPr>
        <w:t>总体情况分析</w:t>
      </w:r>
    </w:p>
    <w:p w:rsidR="00AA5599" w:rsidRPr="009E353B" w:rsidRDefault="00AA5599" w:rsidP="00AA5599">
      <w:pPr>
        <w:spacing w:line="540" w:lineRule="exact"/>
        <w:ind w:firstLineChars="200" w:firstLine="640"/>
        <w:rPr>
          <w:rFonts w:eastAsia="仿宋_GB2312"/>
          <w:color w:val="000000"/>
          <w:kern w:val="0"/>
          <w:sz w:val="32"/>
          <w:szCs w:val="32"/>
        </w:rPr>
      </w:pPr>
      <w:r w:rsidRPr="009E353B">
        <w:rPr>
          <w:rFonts w:eastAsia="仿宋_GB2312"/>
          <w:color w:val="000000"/>
          <w:kern w:val="0"/>
          <w:sz w:val="32"/>
          <w:szCs w:val="32"/>
        </w:rPr>
        <w:t>2017</w:t>
      </w:r>
      <w:r w:rsidRPr="009E353B">
        <w:rPr>
          <w:rFonts w:eastAsia="仿宋_GB2312"/>
          <w:color w:val="000000"/>
          <w:kern w:val="0"/>
          <w:sz w:val="32"/>
          <w:szCs w:val="32"/>
        </w:rPr>
        <w:t>年化学药品、生物制品不良反应</w:t>
      </w:r>
      <w:r w:rsidRPr="009E353B">
        <w:rPr>
          <w:rFonts w:eastAsia="仿宋_GB2312"/>
          <w:color w:val="000000"/>
          <w:kern w:val="0"/>
          <w:sz w:val="32"/>
          <w:szCs w:val="32"/>
        </w:rPr>
        <w:t>/</w:t>
      </w:r>
      <w:r w:rsidRPr="009E353B">
        <w:rPr>
          <w:rFonts w:eastAsia="仿宋_GB2312"/>
          <w:color w:val="000000"/>
          <w:kern w:val="0"/>
          <w:sz w:val="32"/>
          <w:szCs w:val="32"/>
        </w:rPr>
        <w:t>事件报告情况与</w:t>
      </w:r>
      <w:r w:rsidRPr="009E353B">
        <w:rPr>
          <w:rFonts w:eastAsia="仿宋_GB2312"/>
          <w:color w:val="000000"/>
          <w:kern w:val="0"/>
          <w:sz w:val="32"/>
          <w:szCs w:val="32"/>
        </w:rPr>
        <w:t>2016</w:t>
      </w:r>
      <w:r w:rsidRPr="009E353B">
        <w:rPr>
          <w:rFonts w:eastAsia="仿宋_GB2312"/>
          <w:color w:val="000000"/>
          <w:kern w:val="0"/>
          <w:sz w:val="32"/>
          <w:szCs w:val="32"/>
        </w:rPr>
        <w:t>年相比未出现显著变化。在化学药品不良反应</w:t>
      </w:r>
      <w:r w:rsidRPr="009E353B">
        <w:rPr>
          <w:rFonts w:eastAsia="仿宋_GB2312"/>
          <w:color w:val="000000"/>
          <w:kern w:val="0"/>
          <w:sz w:val="32"/>
          <w:szCs w:val="32"/>
        </w:rPr>
        <w:t>/</w:t>
      </w:r>
      <w:r w:rsidRPr="009E353B">
        <w:rPr>
          <w:rFonts w:eastAsia="仿宋_GB2312"/>
          <w:color w:val="000000"/>
          <w:kern w:val="0"/>
          <w:sz w:val="32"/>
          <w:szCs w:val="32"/>
        </w:rPr>
        <w:t>事件报告总体排名及严重报告排名中，抗感染药继续居首位，但其构成比呈现连年下降趋势，提示临床对抗感染药使用管理措施效果进一步显现。在患者年龄分布中，老年患者报告比例继续缓慢升高，提示老年患者受基础疾病较多、机体代谢水平较差以及用药情况复杂等因素影响，易发生药品不良反应，应持续关注老年人群用药安全。在给药途径分布中，静脉注射给药构成</w:t>
      </w:r>
      <w:proofErr w:type="gramStart"/>
      <w:r w:rsidRPr="009E353B">
        <w:rPr>
          <w:rFonts w:eastAsia="仿宋_GB2312"/>
          <w:color w:val="000000"/>
          <w:kern w:val="0"/>
          <w:sz w:val="32"/>
          <w:szCs w:val="32"/>
        </w:rPr>
        <w:t>比显著</w:t>
      </w:r>
      <w:proofErr w:type="gramEnd"/>
      <w:r w:rsidRPr="009E353B">
        <w:rPr>
          <w:rFonts w:eastAsia="仿宋_GB2312"/>
          <w:color w:val="000000"/>
          <w:kern w:val="0"/>
          <w:sz w:val="32"/>
          <w:szCs w:val="32"/>
        </w:rPr>
        <w:t>高于其他给药途径，提示我国注射剂使用比较广泛，仍需进一步加强注射剂使用管理和安全监测。</w:t>
      </w:r>
    </w:p>
    <w:p w:rsidR="00AA5599" w:rsidRPr="009E353B" w:rsidRDefault="00AA5599" w:rsidP="00AA5599">
      <w:pPr>
        <w:spacing w:line="540" w:lineRule="exact"/>
        <w:ind w:firstLineChars="200" w:firstLine="640"/>
        <w:rPr>
          <w:rFonts w:ascii="楷体_GB2312" w:eastAsia="楷体_GB2312"/>
          <w:color w:val="000000"/>
          <w:sz w:val="32"/>
          <w:szCs w:val="32"/>
        </w:rPr>
      </w:pPr>
      <w:bookmarkStart w:id="11" w:name="_Toc506289126"/>
      <w:r w:rsidRPr="009E353B">
        <w:rPr>
          <w:rFonts w:ascii="楷体_GB2312" w:eastAsia="楷体_GB2312" w:hint="eastAsia"/>
          <w:color w:val="000000"/>
          <w:sz w:val="32"/>
          <w:szCs w:val="32"/>
        </w:rPr>
        <w:t>（四）中药监测情况</w:t>
      </w:r>
      <w:bookmarkEnd w:id="11"/>
    </w:p>
    <w:p w:rsidR="00AA5599" w:rsidRPr="009E353B" w:rsidRDefault="00AA5599" w:rsidP="00AA5599">
      <w:pPr>
        <w:spacing w:line="540" w:lineRule="exact"/>
        <w:ind w:firstLineChars="200" w:firstLine="640"/>
        <w:rPr>
          <w:rFonts w:eastAsia="仿宋_GB2312"/>
          <w:color w:val="000000"/>
          <w:kern w:val="0"/>
          <w:sz w:val="32"/>
          <w:szCs w:val="32"/>
        </w:rPr>
      </w:pPr>
      <w:r w:rsidRPr="009E353B">
        <w:rPr>
          <w:rFonts w:eastAsia="仿宋_GB2312"/>
          <w:color w:val="000000"/>
          <w:kern w:val="0"/>
          <w:sz w:val="32"/>
          <w:szCs w:val="32"/>
        </w:rPr>
        <w:t>1.</w:t>
      </w:r>
      <w:r w:rsidRPr="009E353B">
        <w:rPr>
          <w:rFonts w:eastAsia="仿宋_GB2312"/>
          <w:color w:val="000000"/>
          <w:kern w:val="0"/>
          <w:sz w:val="32"/>
          <w:szCs w:val="32"/>
        </w:rPr>
        <w:t>总体情况</w:t>
      </w:r>
    </w:p>
    <w:p w:rsidR="00AA5599" w:rsidRPr="009E353B" w:rsidRDefault="00AA5599" w:rsidP="00AA5599">
      <w:pPr>
        <w:spacing w:line="540" w:lineRule="exact"/>
        <w:ind w:firstLineChars="200" w:firstLine="640"/>
        <w:rPr>
          <w:rFonts w:eastAsia="仿宋_GB2312"/>
          <w:color w:val="000000"/>
          <w:kern w:val="0"/>
          <w:sz w:val="32"/>
          <w:szCs w:val="32"/>
        </w:rPr>
      </w:pPr>
      <w:r w:rsidRPr="009E353B">
        <w:rPr>
          <w:rFonts w:eastAsia="仿宋_GB2312"/>
          <w:color w:val="000000"/>
          <w:kern w:val="0"/>
          <w:sz w:val="32"/>
          <w:szCs w:val="32"/>
        </w:rPr>
        <w:t>2017</w:t>
      </w:r>
      <w:r w:rsidRPr="009E353B">
        <w:rPr>
          <w:rFonts w:eastAsia="仿宋_GB2312"/>
          <w:color w:val="000000"/>
          <w:kern w:val="0"/>
          <w:sz w:val="32"/>
          <w:szCs w:val="32"/>
        </w:rPr>
        <w:t>年药品不良反应</w:t>
      </w:r>
      <w:r w:rsidRPr="009E353B">
        <w:rPr>
          <w:rFonts w:eastAsia="仿宋_GB2312"/>
          <w:color w:val="000000"/>
          <w:kern w:val="0"/>
          <w:sz w:val="32"/>
          <w:szCs w:val="32"/>
        </w:rPr>
        <w:t>/</w:t>
      </w:r>
      <w:r w:rsidRPr="009E353B">
        <w:rPr>
          <w:rFonts w:eastAsia="仿宋_GB2312"/>
          <w:color w:val="000000"/>
          <w:kern w:val="0"/>
          <w:sz w:val="32"/>
          <w:szCs w:val="32"/>
        </w:rPr>
        <w:t>事件报告中，涉及怀疑药品</w:t>
      </w:r>
      <w:r w:rsidRPr="009E353B">
        <w:rPr>
          <w:rFonts w:eastAsia="仿宋_GB2312"/>
          <w:color w:val="000000"/>
          <w:kern w:val="0"/>
          <w:sz w:val="32"/>
          <w:szCs w:val="32"/>
        </w:rPr>
        <w:t>157.1</w:t>
      </w:r>
      <w:r w:rsidRPr="009E353B">
        <w:rPr>
          <w:rFonts w:eastAsia="仿宋_GB2312"/>
          <w:color w:val="000000"/>
          <w:kern w:val="0"/>
          <w:sz w:val="32"/>
          <w:szCs w:val="32"/>
        </w:rPr>
        <w:t>万例次，其中中药占</w:t>
      </w:r>
      <w:r w:rsidRPr="009E353B">
        <w:rPr>
          <w:rFonts w:eastAsia="仿宋_GB2312"/>
          <w:color w:val="000000"/>
          <w:kern w:val="0"/>
          <w:sz w:val="32"/>
          <w:szCs w:val="32"/>
        </w:rPr>
        <w:t>16.1%</w:t>
      </w:r>
      <w:r w:rsidRPr="009E353B">
        <w:rPr>
          <w:rFonts w:eastAsia="仿宋_GB2312"/>
          <w:color w:val="000000"/>
          <w:kern w:val="0"/>
          <w:sz w:val="32"/>
          <w:szCs w:val="32"/>
        </w:rPr>
        <w:t>；</w:t>
      </w:r>
      <w:r w:rsidRPr="009E353B">
        <w:rPr>
          <w:rFonts w:eastAsia="仿宋_GB2312"/>
          <w:color w:val="000000"/>
          <w:kern w:val="0"/>
          <w:sz w:val="32"/>
          <w:szCs w:val="32"/>
        </w:rPr>
        <w:t>2017</w:t>
      </w:r>
      <w:r w:rsidRPr="009E353B">
        <w:rPr>
          <w:rFonts w:eastAsia="仿宋_GB2312"/>
          <w:color w:val="000000"/>
          <w:kern w:val="0"/>
          <w:sz w:val="32"/>
          <w:szCs w:val="32"/>
        </w:rPr>
        <w:t>年严重不良反应</w:t>
      </w:r>
      <w:r w:rsidRPr="009E353B">
        <w:rPr>
          <w:rFonts w:eastAsia="仿宋_GB2312"/>
          <w:color w:val="000000"/>
          <w:kern w:val="0"/>
          <w:sz w:val="32"/>
          <w:szCs w:val="32"/>
        </w:rPr>
        <w:t>/</w:t>
      </w:r>
      <w:r w:rsidRPr="009E353B">
        <w:rPr>
          <w:rFonts w:eastAsia="仿宋_GB2312"/>
          <w:color w:val="000000"/>
          <w:kern w:val="0"/>
          <w:sz w:val="32"/>
          <w:szCs w:val="32"/>
        </w:rPr>
        <w:t>事件报告涉及怀疑药品</w:t>
      </w:r>
      <w:r w:rsidRPr="009E353B">
        <w:rPr>
          <w:rFonts w:eastAsia="仿宋_GB2312"/>
          <w:color w:val="000000"/>
          <w:kern w:val="0"/>
          <w:sz w:val="32"/>
          <w:szCs w:val="32"/>
        </w:rPr>
        <w:t>16.1</w:t>
      </w:r>
      <w:r w:rsidRPr="009E353B">
        <w:rPr>
          <w:rFonts w:eastAsia="仿宋_GB2312"/>
          <w:color w:val="000000"/>
          <w:kern w:val="0"/>
          <w:sz w:val="32"/>
          <w:szCs w:val="32"/>
        </w:rPr>
        <w:t>万例次，其中中药占</w:t>
      </w:r>
      <w:r w:rsidRPr="009E353B">
        <w:rPr>
          <w:rFonts w:eastAsia="仿宋_GB2312"/>
          <w:color w:val="000000"/>
          <w:kern w:val="0"/>
          <w:sz w:val="32"/>
          <w:szCs w:val="32"/>
        </w:rPr>
        <w:t>10.6%</w:t>
      </w:r>
      <w:r w:rsidRPr="009E353B">
        <w:rPr>
          <w:rFonts w:eastAsia="仿宋_GB2312"/>
          <w:color w:val="000000"/>
          <w:kern w:val="0"/>
          <w:sz w:val="32"/>
          <w:szCs w:val="32"/>
        </w:rPr>
        <w:t>。</w:t>
      </w:r>
    </w:p>
    <w:p w:rsidR="00AA5599" w:rsidRPr="009E353B" w:rsidRDefault="00AA5599" w:rsidP="00AA5599">
      <w:pPr>
        <w:spacing w:line="540" w:lineRule="exact"/>
        <w:ind w:firstLineChars="200" w:firstLine="640"/>
        <w:rPr>
          <w:rFonts w:eastAsia="仿宋_GB2312"/>
          <w:color w:val="000000"/>
          <w:kern w:val="0"/>
          <w:sz w:val="32"/>
          <w:szCs w:val="32"/>
        </w:rPr>
      </w:pPr>
      <w:r w:rsidRPr="009E353B">
        <w:rPr>
          <w:rFonts w:eastAsia="仿宋_GB2312"/>
          <w:color w:val="000000"/>
          <w:kern w:val="0"/>
          <w:sz w:val="32"/>
          <w:szCs w:val="32"/>
        </w:rPr>
        <w:t>2.</w:t>
      </w:r>
      <w:r w:rsidRPr="009E353B">
        <w:rPr>
          <w:rFonts w:eastAsia="仿宋_GB2312"/>
          <w:color w:val="000000"/>
          <w:kern w:val="0"/>
          <w:sz w:val="32"/>
          <w:szCs w:val="32"/>
        </w:rPr>
        <w:t>涉及患者情况</w:t>
      </w:r>
    </w:p>
    <w:p w:rsidR="00AA5599" w:rsidRPr="009E353B" w:rsidRDefault="00AA5599" w:rsidP="00AA5599">
      <w:pPr>
        <w:spacing w:line="540" w:lineRule="exact"/>
        <w:ind w:firstLineChars="200" w:firstLine="640"/>
        <w:rPr>
          <w:rFonts w:eastAsia="仿宋_GB2312"/>
          <w:color w:val="000000"/>
          <w:kern w:val="0"/>
          <w:sz w:val="32"/>
          <w:szCs w:val="32"/>
        </w:rPr>
      </w:pPr>
      <w:r w:rsidRPr="009E353B">
        <w:rPr>
          <w:rFonts w:eastAsia="仿宋_GB2312"/>
          <w:color w:val="000000"/>
          <w:kern w:val="0"/>
          <w:sz w:val="32"/>
          <w:szCs w:val="32"/>
        </w:rPr>
        <w:t>2017</w:t>
      </w:r>
      <w:r w:rsidRPr="009E353B">
        <w:rPr>
          <w:rFonts w:eastAsia="仿宋_GB2312"/>
          <w:color w:val="000000"/>
          <w:kern w:val="0"/>
          <w:sz w:val="32"/>
          <w:szCs w:val="32"/>
        </w:rPr>
        <w:t>年中药不良反应</w:t>
      </w:r>
      <w:r w:rsidRPr="009E353B">
        <w:rPr>
          <w:rFonts w:eastAsia="仿宋_GB2312"/>
          <w:color w:val="000000"/>
          <w:kern w:val="0"/>
          <w:sz w:val="32"/>
          <w:szCs w:val="32"/>
        </w:rPr>
        <w:t>/</w:t>
      </w:r>
      <w:r w:rsidRPr="009E353B">
        <w:rPr>
          <w:rFonts w:eastAsia="仿宋_GB2312"/>
          <w:color w:val="000000"/>
          <w:kern w:val="0"/>
          <w:sz w:val="32"/>
          <w:szCs w:val="32"/>
        </w:rPr>
        <w:t>事件报告中，男性和女性患者比例接近</w:t>
      </w:r>
      <w:r w:rsidRPr="009E353B">
        <w:rPr>
          <w:rFonts w:eastAsia="仿宋_GB2312"/>
          <w:color w:val="000000"/>
          <w:kern w:val="0"/>
          <w:sz w:val="32"/>
          <w:szCs w:val="32"/>
        </w:rPr>
        <w:t>0.85</w:t>
      </w:r>
      <w:r w:rsidRPr="009E353B">
        <w:rPr>
          <w:rFonts w:eastAsia="仿宋_GB2312" w:hint="eastAsia"/>
          <w:color w:val="000000"/>
          <w:kern w:val="0"/>
          <w:sz w:val="32"/>
          <w:szCs w:val="32"/>
        </w:rPr>
        <w:t>:</w:t>
      </w:r>
      <w:r w:rsidRPr="009E353B">
        <w:rPr>
          <w:rFonts w:eastAsia="仿宋_GB2312"/>
          <w:color w:val="000000"/>
          <w:kern w:val="0"/>
          <w:sz w:val="32"/>
          <w:szCs w:val="32"/>
        </w:rPr>
        <w:t>1</w:t>
      </w:r>
      <w:r w:rsidRPr="009E353B">
        <w:rPr>
          <w:rFonts w:eastAsia="仿宋_GB2312"/>
          <w:color w:val="000000"/>
          <w:kern w:val="0"/>
          <w:sz w:val="32"/>
          <w:szCs w:val="32"/>
        </w:rPr>
        <w:t>。其中</w:t>
      </w:r>
      <w:r w:rsidRPr="009E353B">
        <w:rPr>
          <w:rFonts w:eastAsia="仿宋_GB2312"/>
          <w:color w:val="000000"/>
          <w:kern w:val="0"/>
          <w:sz w:val="32"/>
          <w:szCs w:val="32"/>
        </w:rPr>
        <w:t>14</w:t>
      </w:r>
      <w:r w:rsidRPr="009E353B">
        <w:rPr>
          <w:rFonts w:eastAsia="仿宋_GB2312"/>
          <w:color w:val="000000"/>
          <w:kern w:val="0"/>
          <w:sz w:val="32"/>
          <w:szCs w:val="32"/>
        </w:rPr>
        <w:t>岁以下儿童患者占</w:t>
      </w:r>
      <w:r w:rsidRPr="009E353B">
        <w:rPr>
          <w:rFonts w:eastAsia="仿宋_GB2312"/>
          <w:color w:val="000000"/>
          <w:kern w:val="0"/>
          <w:sz w:val="32"/>
          <w:szCs w:val="32"/>
        </w:rPr>
        <w:t>7.7%</w:t>
      </w:r>
      <w:r w:rsidRPr="009E353B">
        <w:rPr>
          <w:rFonts w:eastAsia="仿宋_GB2312"/>
          <w:color w:val="000000"/>
          <w:kern w:val="0"/>
          <w:sz w:val="32"/>
          <w:szCs w:val="32"/>
        </w:rPr>
        <w:t>，</w:t>
      </w:r>
      <w:r w:rsidRPr="009E353B">
        <w:rPr>
          <w:rFonts w:eastAsia="仿宋_GB2312"/>
          <w:color w:val="000000"/>
          <w:kern w:val="0"/>
          <w:sz w:val="32"/>
          <w:szCs w:val="32"/>
        </w:rPr>
        <w:t>65</w:t>
      </w:r>
      <w:r w:rsidRPr="009E353B">
        <w:rPr>
          <w:rFonts w:eastAsia="仿宋_GB2312"/>
          <w:color w:val="000000"/>
          <w:kern w:val="0"/>
          <w:sz w:val="32"/>
          <w:szCs w:val="32"/>
        </w:rPr>
        <w:t>岁以上</w:t>
      </w:r>
      <w:r w:rsidRPr="009E353B">
        <w:rPr>
          <w:rFonts w:eastAsia="仿宋_GB2312"/>
          <w:color w:val="000000"/>
          <w:kern w:val="0"/>
          <w:sz w:val="32"/>
          <w:szCs w:val="32"/>
        </w:rPr>
        <w:lastRenderedPageBreak/>
        <w:t>老年患者占</w:t>
      </w:r>
      <w:r w:rsidRPr="009E353B">
        <w:rPr>
          <w:rFonts w:eastAsia="仿宋_GB2312"/>
          <w:color w:val="000000"/>
          <w:kern w:val="0"/>
          <w:sz w:val="32"/>
          <w:szCs w:val="32"/>
        </w:rPr>
        <w:t>27.0%</w:t>
      </w:r>
      <w:r w:rsidRPr="009E353B">
        <w:rPr>
          <w:rFonts w:eastAsia="仿宋_GB2312"/>
          <w:color w:val="000000"/>
          <w:kern w:val="0"/>
          <w:sz w:val="32"/>
          <w:szCs w:val="32"/>
        </w:rPr>
        <w:t>。</w:t>
      </w:r>
      <w:r w:rsidRPr="009E353B">
        <w:rPr>
          <w:rFonts w:eastAsia="仿宋_GB2312"/>
          <w:color w:val="000000"/>
          <w:kern w:val="0"/>
          <w:sz w:val="32"/>
          <w:szCs w:val="32"/>
        </w:rPr>
        <w:t>2017</w:t>
      </w:r>
      <w:r w:rsidRPr="009E353B">
        <w:rPr>
          <w:rFonts w:eastAsia="仿宋_GB2312"/>
          <w:color w:val="000000"/>
          <w:kern w:val="0"/>
          <w:sz w:val="32"/>
          <w:szCs w:val="32"/>
        </w:rPr>
        <w:t>年中药严重不良反应</w:t>
      </w:r>
      <w:r w:rsidRPr="009E353B">
        <w:rPr>
          <w:rFonts w:eastAsia="仿宋_GB2312"/>
          <w:color w:val="000000"/>
          <w:kern w:val="0"/>
          <w:sz w:val="32"/>
          <w:szCs w:val="32"/>
        </w:rPr>
        <w:t>/</w:t>
      </w:r>
      <w:r w:rsidRPr="009E353B">
        <w:rPr>
          <w:rFonts w:eastAsia="仿宋_GB2312"/>
          <w:color w:val="000000"/>
          <w:kern w:val="0"/>
          <w:sz w:val="32"/>
          <w:szCs w:val="32"/>
        </w:rPr>
        <w:t>事件报告涉及老年患者的报告比例为</w:t>
      </w:r>
      <w:r w:rsidRPr="009E353B">
        <w:rPr>
          <w:rFonts w:eastAsia="仿宋_GB2312"/>
          <w:color w:val="000000"/>
          <w:kern w:val="0"/>
          <w:sz w:val="32"/>
          <w:szCs w:val="32"/>
        </w:rPr>
        <w:t>36.8%</w:t>
      </w:r>
      <w:r w:rsidRPr="009E353B">
        <w:rPr>
          <w:rFonts w:eastAsia="仿宋_GB2312"/>
          <w:color w:val="000000"/>
          <w:kern w:val="0"/>
          <w:sz w:val="32"/>
          <w:szCs w:val="32"/>
        </w:rPr>
        <w:t>，高于老年患者在中药整体报告的比例。</w:t>
      </w:r>
    </w:p>
    <w:p w:rsidR="00AA5599" w:rsidRPr="009E353B" w:rsidRDefault="00AA5599" w:rsidP="00AA5599">
      <w:pPr>
        <w:spacing w:line="540" w:lineRule="exact"/>
        <w:ind w:firstLineChars="200" w:firstLine="640"/>
        <w:rPr>
          <w:rFonts w:eastAsia="仿宋_GB2312"/>
          <w:color w:val="000000"/>
          <w:kern w:val="0"/>
          <w:sz w:val="32"/>
          <w:szCs w:val="32"/>
        </w:rPr>
      </w:pPr>
      <w:r w:rsidRPr="009E353B">
        <w:rPr>
          <w:rFonts w:eastAsia="仿宋_GB2312"/>
          <w:color w:val="000000"/>
          <w:kern w:val="0"/>
          <w:sz w:val="32"/>
          <w:szCs w:val="32"/>
        </w:rPr>
        <w:t>3.</w:t>
      </w:r>
      <w:r w:rsidRPr="009E353B">
        <w:rPr>
          <w:rFonts w:eastAsia="仿宋_GB2312"/>
          <w:color w:val="000000"/>
          <w:kern w:val="0"/>
          <w:sz w:val="32"/>
          <w:szCs w:val="32"/>
        </w:rPr>
        <w:t>涉及药品情况</w:t>
      </w:r>
    </w:p>
    <w:p w:rsidR="00AA5599" w:rsidRPr="009E353B" w:rsidRDefault="00AA5599" w:rsidP="00AA5599">
      <w:pPr>
        <w:spacing w:line="540" w:lineRule="exact"/>
        <w:ind w:firstLineChars="200" w:firstLine="640"/>
        <w:rPr>
          <w:rFonts w:eastAsia="仿宋_GB2312"/>
          <w:color w:val="000000"/>
          <w:kern w:val="0"/>
          <w:sz w:val="32"/>
          <w:szCs w:val="32"/>
        </w:rPr>
      </w:pPr>
      <w:r w:rsidRPr="009E353B">
        <w:rPr>
          <w:rFonts w:eastAsia="仿宋_GB2312"/>
          <w:color w:val="000000"/>
          <w:kern w:val="0"/>
          <w:sz w:val="32"/>
          <w:szCs w:val="32"/>
        </w:rPr>
        <w:t>2017</w:t>
      </w:r>
      <w:r w:rsidRPr="009E353B">
        <w:rPr>
          <w:rFonts w:eastAsia="仿宋_GB2312"/>
          <w:color w:val="000000"/>
          <w:kern w:val="0"/>
          <w:sz w:val="32"/>
          <w:szCs w:val="32"/>
        </w:rPr>
        <w:t>年药品不良反应</w:t>
      </w:r>
      <w:r w:rsidRPr="009E353B">
        <w:rPr>
          <w:rFonts w:eastAsia="仿宋_GB2312"/>
          <w:color w:val="000000"/>
          <w:kern w:val="0"/>
          <w:sz w:val="32"/>
          <w:szCs w:val="32"/>
        </w:rPr>
        <w:t>/</w:t>
      </w:r>
      <w:r w:rsidRPr="009E353B">
        <w:rPr>
          <w:rFonts w:eastAsia="仿宋_GB2312"/>
          <w:color w:val="000000"/>
          <w:kern w:val="0"/>
          <w:sz w:val="32"/>
          <w:szCs w:val="32"/>
        </w:rPr>
        <w:t>事件报告涉及的怀疑药品中，中药例次数排名前</w:t>
      </w:r>
      <w:r w:rsidRPr="009E353B">
        <w:rPr>
          <w:rFonts w:eastAsia="仿宋_GB2312"/>
          <w:color w:val="000000"/>
          <w:kern w:val="0"/>
          <w:sz w:val="32"/>
          <w:szCs w:val="32"/>
        </w:rPr>
        <w:t>10</w:t>
      </w:r>
      <w:r w:rsidRPr="009E353B">
        <w:rPr>
          <w:rFonts w:eastAsia="仿宋_GB2312"/>
          <w:color w:val="000000"/>
          <w:kern w:val="0"/>
          <w:sz w:val="32"/>
          <w:szCs w:val="32"/>
        </w:rPr>
        <w:t>位的类别分别是理血剂中活血化瘀药</w:t>
      </w:r>
      <w:r w:rsidRPr="009E353B">
        <w:rPr>
          <w:rFonts w:eastAsia="仿宋_GB2312"/>
          <w:noProof/>
          <w:color w:val="000000"/>
          <w:kern w:val="0"/>
          <w:sz w:val="32"/>
          <w:szCs w:val="32"/>
        </w:rPr>
        <w:t>（</w:t>
      </w:r>
      <w:r w:rsidRPr="009E353B">
        <w:rPr>
          <w:rFonts w:eastAsia="仿宋_GB2312"/>
          <w:color w:val="000000"/>
          <w:kern w:val="0"/>
          <w:sz w:val="32"/>
          <w:szCs w:val="32"/>
        </w:rPr>
        <w:t>31.1%</w:t>
      </w:r>
      <w:r w:rsidRPr="009E353B">
        <w:rPr>
          <w:rFonts w:eastAsia="仿宋_GB2312"/>
          <w:noProof/>
          <w:color w:val="000000"/>
          <w:kern w:val="0"/>
          <w:sz w:val="32"/>
          <w:szCs w:val="32"/>
        </w:rPr>
        <w:t>）</w:t>
      </w:r>
      <w:r w:rsidRPr="009E353B">
        <w:rPr>
          <w:rFonts w:eastAsia="仿宋_GB2312"/>
          <w:color w:val="000000"/>
          <w:kern w:val="0"/>
          <w:sz w:val="32"/>
          <w:szCs w:val="32"/>
        </w:rPr>
        <w:t>、清热剂中清热解毒药</w:t>
      </w:r>
      <w:r w:rsidRPr="009E353B">
        <w:rPr>
          <w:rFonts w:eastAsia="仿宋_GB2312"/>
          <w:noProof/>
          <w:color w:val="000000"/>
          <w:kern w:val="0"/>
          <w:sz w:val="32"/>
          <w:szCs w:val="32"/>
        </w:rPr>
        <w:t>（</w:t>
      </w:r>
      <w:r w:rsidRPr="009E353B">
        <w:rPr>
          <w:rFonts w:eastAsia="仿宋_GB2312"/>
          <w:color w:val="000000"/>
          <w:kern w:val="0"/>
          <w:sz w:val="32"/>
          <w:szCs w:val="32"/>
        </w:rPr>
        <w:t>9.5%</w:t>
      </w:r>
      <w:r w:rsidRPr="009E353B">
        <w:rPr>
          <w:rFonts w:eastAsia="仿宋_GB2312"/>
          <w:noProof/>
          <w:color w:val="000000"/>
          <w:kern w:val="0"/>
          <w:sz w:val="32"/>
          <w:szCs w:val="32"/>
        </w:rPr>
        <w:t>）</w:t>
      </w:r>
      <w:r w:rsidRPr="009E353B">
        <w:rPr>
          <w:rFonts w:eastAsia="仿宋_GB2312"/>
          <w:color w:val="000000"/>
          <w:kern w:val="0"/>
          <w:sz w:val="32"/>
          <w:szCs w:val="32"/>
        </w:rPr>
        <w:t>、补益剂中益气养阴药</w:t>
      </w:r>
      <w:r w:rsidRPr="009E353B">
        <w:rPr>
          <w:rFonts w:eastAsia="仿宋_GB2312"/>
          <w:noProof/>
          <w:color w:val="000000"/>
          <w:kern w:val="0"/>
          <w:sz w:val="32"/>
          <w:szCs w:val="32"/>
        </w:rPr>
        <w:t>（</w:t>
      </w:r>
      <w:r w:rsidRPr="009E353B">
        <w:rPr>
          <w:rFonts w:eastAsia="仿宋_GB2312"/>
          <w:color w:val="000000"/>
          <w:kern w:val="0"/>
          <w:sz w:val="32"/>
          <w:szCs w:val="32"/>
        </w:rPr>
        <w:t>8.7%</w:t>
      </w:r>
      <w:r w:rsidRPr="009E353B">
        <w:rPr>
          <w:rFonts w:eastAsia="仿宋_GB2312"/>
          <w:noProof/>
          <w:color w:val="000000"/>
          <w:kern w:val="0"/>
          <w:sz w:val="32"/>
          <w:szCs w:val="32"/>
        </w:rPr>
        <w:t>）</w:t>
      </w:r>
      <w:r w:rsidRPr="009E353B">
        <w:rPr>
          <w:rFonts w:eastAsia="仿宋_GB2312"/>
          <w:color w:val="000000"/>
          <w:kern w:val="0"/>
          <w:sz w:val="32"/>
          <w:szCs w:val="32"/>
        </w:rPr>
        <w:t>、开窍</w:t>
      </w:r>
      <w:proofErr w:type="gramStart"/>
      <w:r w:rsidRPr="009E353B">
        <w:rPr>
          <w:rFonts w:eastAsia="仿宋_GB2312"/>
          <w:color w:val="000000"/>
          <w:kern w:val="0"/>
          <w:sz w:val="32"/>
          <w:szCs w:val="32"/>
        </w:rPr>
        <w:t>剂中凉开药</w:t>
      </w:r>
      <w:proofErr w:type="gramEnd"/>
      <w:r w:rsidRPr="009E353B">
        <w:rPr>
          <w:rFonts w:eastAsia="仿宋_GB2312"/>
          <w:noProof/>
          <w:color w:val="000000"/>
          <w:kern w:val="0"/>
          <w:sz w:val="32"/>
          <w:szCs w:val="32"/>
        </w:rPr>
        <w:t>（</w:t>
      </w:r>
      <w:r w:rsidRPr="009E353B">
        <w:rPr>
          <w:rFonts w:eastAsia="仿宋_GB2312"/>
          <w:color w:val="000000"/>
          <w:kern w:val="0"/>
          <w:sz w:val="32"/>
          <w:szCs w:val="32"/>
        </w:rPr>
        <w:t>8.2%</w:t>
      </w:r>
      <w:r w:rsidRPr="009E353B">
        <w:rPr>
          <w:rFonts w:eastAsia="仿宋_GB2312"/>
          <w:noProof/>
          <w:color w:val="000000"/>
          <w:kern w:val="0"/>
          <w:sz w:val="32"/>
          <w:szCs w:val="32"/>
        </w:rPr>
        <w:t>）</w:t>
      </w:r>
      <w:r w:rsidRPr="009E353B">
        <w:rPr>
          <w:rFonts w:eastAsia="仿宋_GB2312"/>
          <w:color w:val="000000"/>
          <w:kern w:val="0"/>
          <w:sz w:val="32"/>
          <w:szCs w:val="32"/>
        </w:rPr>
        <w:t>、解表剂中辛凉解表药</w:t>
      </w:r>
      <w:r w:rsidRPr="009E353B">
        <w:rPr>
          <w:rFonts w:eastAsia="仿宋_GB2312"/>
          <w:noProof/>
          <w:color w:val="000000"/>
          <w:kern w:val="0"/>
          <w:sz w:val="32"/>
          <w:szCs w:val="32"/>
        </w:rPr>
        <w:t>（</w:t>
      </w:r>
      <w:r w:rsidRPr="009E353B">
        <w:rPr>
          <w:rFonts w:eastAsia="仿宋_GB2312"/>
          <w:color w:val="000000"/>
          <w:kern w:val="0"/>
          <w:sz w:val="32"/>
          <w:szCs w:val="32"/>
        </w:rPr>
        <w:t>5.6%</w:t>
      </w:r>
      <w:r w:rsidRPr="009E353B">
        <w:rPr>
          <w:rFonts w:eastAsia="仿宋_GB2312"/>
          <w:noProof/>
          <w:color w:val="000000"/>
          <w:kern w:val="0"/>
          <w:sz w:val="32"/>
          <w:szCs w:val="32"/>
        </w:rPr>
        <w:t>）</w:t>
      </w:r>
      <w:r w:rsidRPr="009E353B">
        <w:rPr>
          <w:rFonts w:eastAsia="仿宋_GB2312"/>
          <w:color w:val="000000"/>
          <w:kern w:val="0"/>
          <w:sz w:val="32"/>
          <w:szCs w:val="32"/>
        </w:rPr>
        <w:t>、祛湿剂中清热除湿药</w:t>
      </w:r>
      <w:r w:rsidRPr="009E353B">
        <w:rPr>
          <w:rFonts w:eastAsia="仿宋_GB2312"/>
          <w:noProof/>
          <w:color w:val="000000"/>
          <w:kern w:val="0"/>
          <w:sz w:val="32"/>
          <w:szCs w:val="32"/>
        </w:rPr>
        <w:t>（</w:t>
      </w:r>
      <w:r w:rsidRPr="009E353B">
        <w:rPr>
          <w:rFonts w:eastAsia="仿宋_GB2312"/>
          <w:color w:val="000000"/>
          <w:kern w:val="0"/>
          <w:sz w:val="32"/>
          <w:szCs w:val="32"/>
        </w:rPr>
        <w:t>4.9%</w:t>
      </w:r>
      <w:r w:rsidRPr="009E353B">
        <w:rPr>
          <w:rFonts w:eastAsia="仿宋_GB2312"/>
          <w:noProof/>
          <w:color w:val="000000"/>
          <w:kern w:val="0"/>
          <w:sz w:val="32"/>
          <w:szCs w:val="32"/>
        </w:rPr>
        <w:t>）</w:t>
      </w:r>
      <w:r w:rsidRPr="009E353B">
        <w:rPr>
          <w:rFonts w:eastAsia="仿宋_GB2312"/>
          <w:color w:val="000000"/>
          <w:kern w:val="0"/>
          <w:sz w:val="32"/>
          <w:szCs w:val="32"/>
        </w:rPr>
        <w:t>、祛湿剂中祛风胜湿药</w:t>
      </w:r>
      <w:r w:rsidRPr="009E353B">
        <w:rPr>
          <w:rFonts w:eastAsia="仿宋_GB2312"/>
          <w:noProof/>
          <w:color w:val="000000"/>
          <w:kern w:val="0"/>
          <w:sz w:val="32"/>
          <w:szCs w:val="32"/>
        </w:rPr>
        <w:t>（</w:t>
      </w:r>
      <w:r w:rsidRPr="009E353B">
        <w:rPr>
          <w:rFonts w:eastAsia="仿宋_GB2312"/>
          <w:color w:val="000000"/>
          <w:kern w:val="0"/>
          <w:sz w:val="32"/>
          <w:szCs w:val="32"/>
        </w:rPr>
        <w:t>3.0%</w:t>
      </w:r>
      <w:r w:rsidRPr="009E353B">
        <w:rPr>
          <w:rFonts w:eastAsia="仿宋_GB2312"/>
          <w:noProof/>
          <w:color w:val="000000"/>
          <w:kern w:val="0"/>
          <w:sz w:val="32"/>
          <w:szCs w:val="32"/>
        </w:rPr>
        <w:t>）</w:t>
      </w:r>
      <w:r w:rsidRPr="009E353B">
        <w:rPr>
          <w:rFonts w:eastAsia="仿宋_GB2312"/>
          <w:color w:val="000000"/>
          <w:kern w:val="0"/>
          <w:sz w:val="32"/>
          <w:szCs w:val="32"/>
        </w:rPr>
        <w:t>、祛痰剂中清热化痰药（</w:t>
      </w:r>
      <w:r w:rsidRPr="009E353B">
        <w:rPr>
          <w:rFonts w:eastAsia="仿宋_GB2312"/>
          <w:color w:val="000000"/>
          <w:kern w:val="0"/>
          <w:sz w:val="32"/>
          <w:szCs w:val="32"/>
        </w:rPr>
        <w:t>2.3%</w:t>
      </w:r>
      <w:r w:rsidRPr="009E353B">
        <w:rPr>
          <w:rFonts w:eastAsia="仿宋_GB2312"/>
          <w:noProof/>
          <w:color w:val="000000"/>
          <w:kern w:val="0"/>
          <w:sz w:val="32"/>
          <w:szCs w:val="32"/>
        </w:rPr>
        <w:t>）</w:t>
      </w:r>
      <w:r w:rsidRPr="009E353B">
        <w:rPr>
          <w:rFonts w:eastAsia="仿宋_GB2312"/>
          <w:color w:val="000000"/>
          <w:kern w:val="0"/>
          <w:sz w:val="32"/>
          <w:szCs w:val="32"/>
        </w:rPr>
        <w:t>、补益剂中补气药</w:t>
      </w:r>
      <w:r w:rsidRPr="009E353B">
        <w:rPr>
          <w:rFonts w:eastAsia="仿宋_GB2312"/>
          <w:noProof/>
          <w:color w:val="000000"/>
          <w:kern w:val="0"/>
          <w:sz w:val="32"/>
          <w:szCs w:val="32"/>
        </w:rPr>
        <w:t>（</w:t>
      </w:r>
      <w:r w:rsidRPr="009E353B">
        <w:rPr>
          <w:rFonts w:eastAsia="仿宋_GB2312"/>
          <w:color w:val="000000"/>
          <w:kern w:val="0"/>
          <w:sz w:val="32"/>
          <w:szCs w:val="32"/>
        </w:rPr>
        <w:t>1.7%</w:t>
      </w:r>
      <w:r w:rsidRPr="009E353B">
        <w:rPr>
          <w:rFonts w:eastAsia="仿宋_GB2312"/>
          <w:color w:val="000000"/>
          <w:kern w:val="0"/>
          <w:sz w:val="32"/>
          <w:szCs w:val="32"/>
        </w:rPr>
        <w:t>）、理血剂中益气活血药</w:t>
      </w:r>
      <w:r w:rsidRPr="009E353B">
        <w:rPr>
          <w:rFonts w:eastAsia="仿宋_GB2312"/>
          <w:noProof/>
          <w:color w:val="000000"/>
          <w:kern w:val="0"/>
          <w:sz w:val="32"/>
          <w:szCs w:val="32"/>
        </w:rPr>
        <w:t>（</w:t>
      </w:r>
      <w:r w:rsidRPr="009E353B">
        <w:rPr>
          <w:rFonts w:eastAsia="仿宋_GB2312"/>
          <w:color w:val="000000"/>
          <w:kern w:val="0"/>
          <w:sz w:val="32"/>
          <w:szCs w:val="32"/>
        </w:rPr>
        <w:t>1.5%</w:t>
      </w:r>
      <w:r w:rsidRPr="009E353B">
        <w:rPr>
          <w:rFonts w:eastAsia="仿宋_GB2312"/>
          <w:color w:val="000000"/>
          <w:kern w:val="0"/>
          <w:sz w:val="32"/>
          <w:szCs w:val="32"/>
        </w:rPr>
        <w:t>），排序与</w:t>
      </w:r>
      <w:r w:rsidRPr="009E353B">
        <w:rPr>
          <w:rFonts w:eastAsia="仿宋_GB2312"/>
          <w:color w:val="000000"/>
          <w:kern w:val="0"/>
          <w:sz w:val="32"/>
          <w:szCs w:val="32"/>
        </w:rPr>
        <w:t>2016</w:t>
      </w:r>
      <w:r w:rsidRPr="009E353B">
        <w:rPr>
          <w:rFonts w:eastAsia="仿宋_GB2312"/>
          <w:color w:val="000000"/>
          <w:kern w:val="0"/>
          <w:sz w:val="32"/>
          <w:szCs w:val="32"/>
        </w:rPr>
        <w:t>年一致。</w:t>
      </w:r>
      <w:r w:rsidRPr="009E353B">
        <w:rPr>
          <w:rFonts w:eastAsia="仿宋_GB2312"/>
          <w:color w:val="000000"/>
          <w:kern w:val="0"/>
          <w:sz w:val="32"/>
          <w:szCs w:val="32"/>
        </w:rPr>
        <w:t>2017</w:t>
      </w:r>
      <w:r w:rsidRPr="009E353B">
        <w:rPr>
          <w:rFonts w:eastAsia="仿宋_GB2312"/>
          <w:color w:val="000000"/>
          <w:kern w:val="0"/>
          <w:sz w:val="32"/>
          <w:szCs w:val="32"/>
        </w:rPr>
        <w:t>年中药不良反应</w:t>
      </w:r>
      <w:r w:rsidRPr="009E353B">
        <w:rPr>
          <w:rFonts w:eastAsia="仿宋_GB2312"/>
          <w:color w:val="000000"/>
          <w:kern w:val="0"/>
          <w:sz w:val="32"/>
          <w:szCs w:val="32"/>
        </w:rPr>
        <w:t>/</w:t>
      </w:r>
      <w:r w:rsidRPr="009E353B">
        <w:rPr>
          <w:rFonts w:eastAsia="仿宋_GB2312"/>
          <w:color w:val="000000"/>
          <w:kern w:val="0"/>
          <w:sz w:val="32"/>
          <w:szCs w:val="32"/>
        </w:rPr>
        <w:t>事件报告中，注射剂和口服制剂所占比例分别是</w:t>
      </w:r>
      <w:r w:rsidRPr="009E353B">
        <w:rPr>
          <w:rFonts w:eastAsia="仿宋_GB2312"/>
          <w:color w:val="000000"/>
          <w:kern w:val="0"/>
          <w:sz w:val="32"/>
          <w:szCs w:val="32"/>
        </w:rPr>
        <w:t>54.6%</w:t>
      </w:r>
      <w:r w:rsidRPr="009E353B">
        <w:rPr>
          <w:rFonts w:eastAsia="仿宋_GB2312"/>
          <w:color w:val="000000"/>
          <w:kern w:val="0"/>
          <w:sz w:val="32"/>
          <w:szCs w:val="32"/>
        </w:rPr>
        <w:t>和</w:t>
      </w:r>
      <w:r w:rsidRPr="009E353B">
        <w:rPr>
          <w:rFonts w:eastAsia="仿宋_GB2312"/>
          <w:color w:val="000000"/>
          <w:kern w:val="0"/>
          <w:sz w:val="32"/>
          <w:szCs w:val="32"/>
        </w:rPr>
        <w:t>37.6%</w:t>
      </w:r>
      <w:r w:rsidRPr="009E353B">
        <w:rPr>
          <w:rFonts w:eastAsia="仿宋_GB2312"/>
          <w:color w:val="000000"/>
          <w:kern w:val="0"/>
          <w:sz w:val="32"/>
          <w:szCs w:val="32"/>
        </w:rPr>
        <w:t>。</w:t>
      </w:r>
      <w:r w:rsidRPr="009E353B">
        <w:rPr>
          <w:rFonts w:eastAsia="仿宋_GB2312"/>
          <w:color w:val="000000"/>
          <w:kern w:val="0"/>
          <w:sz w:val="32"/>
          <w:szCs w:val="32"/>
        </w:rPr>
        <w:t>2017</w:t>
      </w:r>
      <w:r w:rsidRPr="009E353B">
        <w:rPr>
          <w:rFonts w:eastAsia="仿宋_GB2312"/>
          <w:color w:val="000000"/>
          <w:kern w:val="0"/>
          <w:sz w:val="32"/>
          <w:szCs w:val="32"/>
        </w:rPr>
        <w:t>年中药严重不良反应</w:t>
      </w:r>
      <w:r w:rsidRPr="009E353B">
        <w:rPr>
          <w:rFonts w:eastAsia="仿宋_GB2312"/>
          <w:color w:val="000000"/>
          <w:kern w:val="0"/>
          <w:sz w:val="32"/>
          <w:szCs w:val="32"/>
        </w:rPr>
        <w:t>/</w:t>
      </w:r>
      <w:r w:rsidRPr="009E353B">
        <w:rPr>
          <w:rFonts w:eastAsia="仿宋_GB2312"/>
          <w:color w:val="000000"/>
          <w:kern w:val="0"/>
          <w:sz w:val="32"/>
          <w:szCs w:val="32"/>
        </w:rPr>
        <w:t>事件报告的例次数排名前</w:t>
      </w:r>
      <w:r w:rsidRPr="009E353B">
        <w:rPr>
          <w:rFonts w:eastAsia="仿宋_GB2312"/>
          <w:color w:val="000000"/>
          <w:kern w:val="0"/>
          <w:sz w:val="32"/>
          <w:szCs w:val="32"/>
        </w:rPr>
        <w:t>10</w:t>
      </w:r>
      <w:r w:rsidRPr="009E353B">
        <w:rPr>
          <w:rFonts w:eastAsia="仿宋_GB2312"/>
          <w:color w:val="000000"/>
          <w:kern w:val="0"/>
          <w:sz w:val="32"/>
          <w:szCs w:val="32"/>
        </w:rPr>
        <w:t>位的类别与中药整体情况基本一致。</w:t>
      </w:r>
    </w:p>
    <w:p w:rsidR="00AA5599" w:rsidRPr="009E353B" w:rsidRDefault="00AA5599" w:rsidP="00AA5599">
      <w:pPr>
        <w:spacing w:line="540" w:lineRule="exact"/>
        <w:ind w:firstLineChars="200" w:firstLine="640"/>
        <w:rPr>
          <w:rFonts w:eastAsia="仿宋_GB2312"/>
          <w:color w:val="000000"/>
          <w:kern w:val="0"/>
          <w:sz w:val="32"/>
          <w:szCs w:val="32"/>
        </w:rPr>
      </w:pPr>
      <w:r w:rsidRPr="009E353B">
        <w:rPr>
          <w:rFonts w:eastAsia="仿宋_GB2312"/>
          <w:color w:val="000000"/>
          <w:kern w:val="0"/>
          <w:sz w:val="32"/>
          <w:szCs w:val="32"/>
        </w:rPr>
        <w:t>2017</w:t>
      </w:r>
      <w:r w:rsidRPr="009E353B">
        <w:rPr>
          <w:rFonts w:eastAsia="仿宋_GB2312"/>
          <w:color w:val="000000"/>
          <w:kern w:val="0"/>
          <w:sz w:val="32"/>
          <w:szCs w:val="32"/>
        </w:rPr>
        <w:t>年中药不良反应</w:t>
      </w:r>
      <w:r w:rsidRPr="009E353B">
        <w:rPr>
          <w:rFonts w:eastAsia="仿宋_GB2312"/>
          <w:color w:val="000000"/>
          <w:kern w:val="0"/>
          <w:sz w:val="32"/>
          <w:szCs w:val="32"/>
        </w:rPr>
        <w:t>/</w:t>
      </w:r>
      <w:r w:rsidRPr="009E353B">
        <w:rPr>
          <w:rFonts w:eastAsia="仿宋_GB2312"/>
          <w:color w:val="000000"/>
          <w:kern w:val="0"/>
          <w:sz w:val="32"/>
          <w:szCs w:val="32"/>
        </w:rPr>
        <w:t>事件报告按照给药途径分布，静脉注射给药占</w:t>
      </w:r>
      <w:r w:rsidRPr="009E353B">
        <w:rPr>
          <w:rFonts w:eastAsia="仿宋_GB2312"/>
          <w:color w:val="000000"/>
          <w:kern w:val="0"/>
          <w:sz w:val="32"/>
          <w:szCs w:val="32"/>
        </w:rPr>
        <w:t>54.0%</w:t>
      </w:r>
      <w:r w:rsidRPr="009E353B">
        <w:rPr>
          <w:rFonts w:eastAsia="仿宋_GB2312"/>
          <w:color w:val="000000"/>
          <w:kern w:val="0"/>
          <w:sz w:val="32"/>
          <w:szCs w:val="32"/>
        </w:rPr>
        <w:t>，其他注射给药占</w:t>
      </w:r>
      <w:r w:rsidRPr="009E353B">
        <w:rPr>
          <w:rFonts w:eastAsia="仿宋_GB2312"/>
          <w:color w:val="000000"/>
          <w:kern w:val="0"/>
          <w:sz w:val="32"/>
          <w:szCs w:val="32"/>
        </w:rPr>
        <w:t>0.6%</w:t>
      </w:r>
      <w:r w:rsidRPr="009E353B">
        <w:rPr>
          <w:rFonts w:eastAsia="仿宋_GB2312"/>
          <w:color w:val="000000"/>
          <w:kern w:val="0"/>
          <w:sz w:val="32"/>
          <w:szCs w:val="32"/>
        </w:rPr>
        <w:t>，口服给药占</w:t>
      </w:r>
      <w:r w:rsidRPr="009E353B">
        <w:rPr>
          <w:rFonts w:eastAsia="仿宋_GB2312"/>
          <w:color w:val="000000"/>
          <w:kern w:val="0"/>
          <w:sz w:val="32"/>
          <w:szCs w:val="32"/>
        </w:rPr>
        <w:t>39.4%</w:t>
      </w:r>
      <w:r w:rsidRPr="009E353B">
        <w:rPr>
          <w:rFonts w:eastAsia="仿宋_GB2312"/>
          <w:color w:val="000000"/>
          <w:kern w:val="0"/>
          <w:sz w:val="32"/>
          <w:szCs w:val="32"/>
        </w:rPr>
        <w:t>，其他给药途径占</w:t>
      </w:r>
      <w:r w:rsidRPr="009E353B">
        <w:rPr>
          <w:rFonts w:eastAsia="仿宋_GB2312"/>
          <w:color w:val="000000"/>
          <w:kern w:val="0"/>
          <w:sz w:val="32"/>
          <w:szCs w:val="32"/>
        </w:rPr>
        <w:t>6.0%</w:t>
      </w:r>
      <w:r w:rsidRPr="009E353B">
        <w:rPr>
          <w:rFonts w:eastAsia="仿宋_GB2312"/>
          <w:color w:val="000000"/>
          <w:kern w:val="0"/>
          <w:sz w:val="32"/>
          <w:szCs w:val="32"/>
        </w:rPr>
        <w:t>，与</w:t>
      </w:r>
      <w:r w:rsidRPr="009E353B">
        <w:rPr>
          <w:rFonts w:eastAsia="仿宋_GB2312"/>
          <w:color w:val="000000"/>
          <w:kern w:val="0"/>
          <w:sz w:val="32"/>
          <w:szCs w:val="32"/>
        </w:rPr>
        <w:t>2016</w:t>
      </w:r>
      <w:r w:rsidRPr="009E353B">
        <w:rPr>
          <w:rFonts w:eastAsia="仿宋_GB2312"/>
          <w:color w:val="000000"/>
          <w:kern w:val="0"/>
          <w:sz w:val="32"/>
          <w:szCs w:val="32"/>
        </w:rPr>
        <w:t>年相比，总体给药途径分布无明显变化。</w:t>
      </w:r>
      <w:r w:rsidRPr="009E353B">
        <w:rPr>
          <w:rFonts w:eastAsia="仿宋_GB2312"/>
          <w:color w:val="000000"/>
          <w:kern w:val="0"/>
          <w:sz w:val="32"/>
          <w:szCs w:val="32"/>
        </w:rPr>
        <w:t>2017</w:t>
      </w:r>
      <w:r w:rsidRPr="009E353B">
        <w:rPr>
          <w:rFonts w:eastAsia="仿宋_GB2312"/>
          <w:color w:val="000000"/>
          <w:kern w:val="0"/>
          <w:sz w:val="32"/>
          <w:szCs w:val="32"/>
        </w:rPr>
        <w:t>年中药严重不良反应</w:t>
      </w:r>
      <w:r w:rsidRPr="009E353B">
        <w:rPr>
          <w:rFonts w:eastAsia="仿宋_GB2312"/>
          <w:color w:val="000000"/>
          <w:kern w:val="0"/>
          <w:sz w:val="32"/>
          <w:szCs w:val="32"/>
        </w:rPr>
        <w:t>/</w:t>
      </w:r>
      <w:r w:rsidRPr="009E353B">
        <w:rPr>
          <w:rFonts w:eastAsia="仿宋_GB2312"/>
          <w:color w:val="000000"/>
          <w:kern w:val="0"/>
          <w:sz w:val="32"/>
          <w:szCs w:val="32"/>
        </w:rPr>
        <w:t>事件报告按照给药途径分布，静脉注射给药占</w:t>
      </w:r>
      <w:r w:rsidRPr="009E353B">
        <w:rPr>
          <w:rFonts w:eastAsia="仿宋_GB2312"/>
          <w:color w:val="000000"/>
          <w:kern w:val="0"/>
          <w:sz w:val="32"/>
          <w:szCs w:val="32"/>
        </w:rPr>
        <w:t>84.1%</w:t>
      </w:r>
      <w:r w:rsidRPr="009E353B">
        <w:rPr>
          <w:rFonts w:eastAsia="仿宋_GB2312"/>
          <w:color w:val="000000"/>
          <w:kern w:val="0"/>
          <w:sz w:val="32"/>
          <w:szCs w:val="32"/>
        </w:rPr>
        <w:t>，其他注射给药占</w:t>
      </w:r>
      <w:r w:rsidRPr="009E353B">
        <w:rPr>
          <w:rFonts w:eastAsia="仿宋_GB2312"/>
          <w:color w:val="000000"/>
          <w:kern w:val="0"/>
          <w:sz w:val="32"/>
          <w:szCs w:val="32"/>
        </w:rPr>
        <w:t>1.0%</w:t>
      </w:r>
      <w:r w:rsidRPr="009E353B">
        <w:rPr>
          <w:rFonts w:eastAsia="仿宋_GB2312"/>
          <w:color w:val="000000"/>
          <w:kern w:val="0"/>
          <w:sz w:val="32"/>
          <w:szCs w:val="32"/>
        </w:rPr>
        <w:t>，口服给药占</w:t>
      </w:r>
      <w:r w:rsidRPr="009E353B">
        <w:rPr>
          <w:rFonts w:eastAsia="仿宋_GB2312"/>
          <w:color w:val="000000"/>
          <w:kern w:val="0"/>
          <w:sz w:val="32"/>
          <w:szCs w:val="32"/>
        </w:rPr>
        <w:t>13.2%</w:t>
      </w:r>
      <w:r w:rsidRPr="009E353B">
        <w:rPr>
          <w:rFonts w:eastAsia="仿宋_GB2312"/>
          <w:color w:val="000000"/>
          <w:kern w:val="0"/>
          <w:sz w:val="32"/>
          <w:szCs w:val="32"/>
        </w:rPr>
        <w:t>，其他给药途径占</w:t>
      </w:r>
      <w:r w:rsidRPr="009E353B">
        <w:rPr>
          <w:rFonts w:eastAsia="仿宋_GB2312"/>
          <w:color w:val="000000"/>
          <w:kern w:val="0"/>
          <w:sz w:val="32"/>
          <w:szCs w:val="32"/>
        </w:rPr>
        <w:t>1.7%</w:t>
      </w:r>
      <w:r w:rsidRPr="009E353B">
        <w:rPr>
          <w:rFonts w:eastAsia="仿宋_GB2312"/>
          <w:color w:val="000000"/>
          <w:kern w:val="0"/>
          <w:sz w:val="32"/>
          <w:szCs w:val="32"/>
        </w:rPr>
        <w:t>，与</w:t>
      </w:r>
      <w:r w:rsidRPr="009E353B">
        <w:rPr>
          <w:rFonts w:eastAsia="仿宋_GB2312"/>
          <w:color w:val="000000"/>
          <w:kern w:val="0"/>
          <w:sz w:val="32"/>
          <w:szCs w:val="32"/>
        </w:rPr>
        <w:t>2016</w:t>
      </w:r>
      <w:r w:rsidRPr="009E353B">
        <w:rPr>
          <w:rFonts w:eastAsia="仿宋_GB2312"/>
          <w:color w:val="000000"/>
          <w:kern w:val="0"/>
          <w:sz w:val="32"/>
          <w:szCs w:val="32"/>
        </w:rPr>
        <w:t>年相比，总体给药途径分布无明显变化。</w:t>
      </w:r>
    </w:p>
    <w:p w:rsidR="00AA5599" w:rsidRPr="009E353B" w:rsidRDefault="00AA5599" w:rsidP="00AA5599">
      <w:pPr>
        <w:spacing w:line="540" w:lineRule="exact"/>
        <w:ind w:firstLineChars="200" w:firstLine="640"/>
        <w:rPr>
          <w:rFonts w:eastAsia="仿宋_GB2312"/>
          <w:color w:val="000000"/>
          <w:kern w:val="0"/>
          <w:sz w:val="32"/>
          <w:szCs w:val="32"/>
        </w:rPr>
      </w:pPr>
      <w:r w:rsidRPr="009E353B">
        <w:rPr>
          <w:rFonts w:eastAsia="仿宋_GB2312"/>
          <w:color w:val="000000"/>
          <w:kern w:val="0"/>
          <w:sz w:val="32"/>
          <w:szCs w:val="32"/>
        </w:rPr>
        <w:t>4.</w:t>
      </w:r>
      <w:r w:rsidRPr="009E353B">
        <w:rPr>
          <w:rFonts w:eastAsia="仿宋_GB2312"/>
          <w:color w:val="000000"/>
          <w:kern w:val="0"/>
          <w:sz w:val="32"/>
          <w:szCs w:val="32"/>
        </w:rPr>
        <w:t>总体情况分析</w:t>
      </w:r>
    </w:p>
    <w:p w:rsidR="00AA5599" w:rsidRPr="009E353B" w:rsidRDefault="00AA5599" w:rsidP="00AA5599">
      <w:pPr>
        <w:spacing w:line="540" w:lineRule="exact"/>
        <w:ind w:firstLineChars="200" w:firstLine="640"/>
        <w:rPr>
          <w:rFonts w:eastAsia="仿宋_GB2312"/>
          <w:color w:val="000000"/>
          <w:sz w:val="32"/>
          <w:szCs w:val="32"/>
        </w:rPr>
      </w:pPr>
      <w:r w:rsidRPr="009E353B">
        <w:rPr>
          <w:rFonts w:eastAsia="仿宋_GB2312"/>
          <w:color w:val="000000"/>
          <w:kern w:val="0"/>
          <w:sz w:val="32"/>
          <w:szCs w:val="32"/>
        </w:rPr>
        <w:t>2017</w:t>
      </w:r>
      <w:r w:rsidRPr="009E353B">
        <w:rPr>
          <w:rFonts w:eastAsia="仿宋_GB2312"/>
          <w:color w:val="000000"/>
          <w:kern w:val="0"/>
          <w:sz w:val="32"/>
          <w:szCs w:val="32"/>
        </w:rPr>
        <w:t>年中药不良反应</w:t>
      </w:r>
      <w:r w:rsidRPr="009E353B">
        <w:rPr>
          <w:rFonts w:eastAsia="仿宋_GB2312"/>
          <w:color w:val="000000"/>
          <w:kern w:val="0"/>
          <w:sz w:val="32"/>
          <w:szCs w:val="32"/>
        </w:rPr>
        <w:t>/</w:t>
      </w:r>
      <w:r w:rsidRPr="009E353B">
        <w:rPr>
          <w:rFonts w:eastAsia="仿宋_GB2312"/>
          <w:color w:val="000000"/>
          <w:kern w:val="0"/>
          <w:sz w:val="32"/>
          <w:szCs w:val="32"/>
        </w:rPr>
        <w:t>事件报告数量比</w:t>
      </w:r>
      <w:r w:rsidRPr="009E353B">
        <w:rPr>
          <w:rFonts w:eastAsia="仿宋_GB2312"/>
          <w:color w:val="000000"/>
          <w:kern w:val="0"/>
          <w:sz w:val="32"/>
          <w:szCs w:val="32"/>
        </w:rPr>
        <w:t>2016</w:t>
      </w:r>
      <w:r w:rsidRPr="009E353B">
        <w:rPr>
          <w:rFonts w:eastAsia="仿宋_GB2312"/>
          <w:color w:val="000000"/>
          <w:kern w:val="0"/>
          <w:sz w:val="32"/>
          <w:szCs w:val="32"/>
        </w:rPr>
        <w:t>年略有下降。从药品类别看，主要涉及活血化瘀类、清热解毒类、益</w:t>
      </w:r>
      <w:r w:rsidRPr="009E353B">
        <w:rPr>
          <w:rFonts w:eastAsia="仿宋_GB2312"/>
          <w:color w:val="000000"/>
          <w:kern w:val="0"/>
          <w:sz w:val="32"/>
          <w:szCs w:val="32"/>
        </w:rPr>
        <w:lastRenderedPageBreak/>
        <w:t>气养阴类、</w:t>
      </w:r>
      <w:proofErr w:type="gramStart"/>
      <w:r w:rsidRPr="009E353B">
        <w:rPr>
          <w:rFonts w:eastAsia="仿宋_GB2312"/>
          <w:color w:val="000000"/>
          <w:kern w:val="0"/>
          <w:sz w:val="32"/>
          <w:szCs w:val="32"/>
        </w:rPr>
        <w:t>凉开类等</w:t>
      </w:r>
      <w:proofErr w:type="gramEnd"/>
      <w:r w:rsidRPr="009E353B">
        <w:rPr>
          <w:rFonts w:eastAsia="仿宋_GB2312"/>
          <w:color w:val="000000"/>
          <w:kern w:val="0"/>
          <w:sz w:val="32"/>
          <w:szCs w:val="32"/>
        </w:rPr>
        <w:t>中药；从严重报告涉及的给药途径看，静脉注射给药</w:t>
      </w:r>
      <w:proofErr w:type="gramStart"/>
      <w:r w:rsidRPr="009E353B">
        <w:rPr>
          <w:rFonts w:eastAsia="仿宋_GB2312"/>
          <w:color w:val="000000"/>
          <w:kern w:val="0"/>
          <w:sz w:val="32"/>
          <w:szCs w:val="32"/>
        </w:rPr>
        <w:t>占比较</w:t>
      </w:r>
      <w:proofErr w:type="gramEnd"/>
      <w:r w:rsidRPr="009E353B">
        <w:rPr>
          <w:rFonts w:eastAsia="仿宋_GB2312"/>
          <w:color w:val="000000"/>
          <w:kern w:val="0"/>
          <w:sz w:val="32"/>
          <w:szCs w:val="32"/>
        </w:rPr>
        <w:t>高，</w:t>
      </w:r>
      <w:proofErr w:type="gramStart"/>
      <w:r w:rsidRPr="009E353B">
        <w:rPr>
          <w:rFonts w:eastAsia="仿宋_GB2312"/>
          <w:color w:val="000000"/>
          <w:kern w:val="0"/>
          <w:sz w:val="32"/>
          <w:szCs w:val="32"/>
        </w:rPr>
        <w:t>提示</w:t>
      </w:r>
      <w:proofErr w:type="gramEnd"/>
      <w:r w:rsidRPr="009E353B">
        <w:rPr>
          <w:rFonts w:eastAsia="仿宋_GB2312"/>
          <w:color w:val="000000"/>
          <w:kern w:val="0"/>
          <w:sz w:val="32"/>
          <w:szCs w:val="32"/>
        </w:rPr>
        <w:t>仍需要继续关注中药注射剂的用药风险。</w:t>
      </w:r>
    </w:p>
    <w:p w:rsidR="00AA5599" w:rsidRPr="009E353B" w:rsidRDefault="00AA5599" w:rsidP="00AA5599">
      <w:pPr>
        <w:spacing w:line="540" w:lineRule="exact"/>
        <w:ind w:firstLineChars="200" w:firstLine="640"/>
        <w:rPr>
          <w:rFonts w:eastAsia="黑体"/>
          <w:noProof/>
          <w:color w:val="000000"/>
          <w:szCs w:val="32"/>
        </w:rPr>
      </w:pPr>
      <w:bookmarkStart w:id="12" w:name="_Toc506289127"/>
      <w:r w:rsidRPr="009E353B">
        <w:rPr>
          <w:rFonts w:eastAsia="黑体"/>
          <w:noProof/>
          <w:color w:val="000000"/>
          <w:sz w:val="32"/>
          <w:szCs w:val="32"/>
        </w:rPr>
        <w:t>三、相关风险控制措施</w:t>
      </w:r>
      <w:bookmarkEnd w:id="12"/>
    </w:p>
    <w:p w:rsidR="00AA5599" w:rsidRPr="009E353B" w:rsidRDefault="00AA5599" w:rsidP="00AA5599">
      <w:pPr>
        <w:spacing w:line="54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根据</w:t>
      </w:r>
      <w:r w:rsidRPr="009E353B">
        <w:rPr>
          <w:rFonts w:eastAsia="仿宋_GB2312"/>
          <w:noProof/>
          <w:color w:val="000000"/>
          <w:kern w:val="0"/>
          <w:sz w:val="32"/>
          <w:szCs w:val="32"/>
        </w:rPr>
        <w:t>2017</w:t>
      </w:r>
      <w:r w:rsidRPr="009E353B">
        <w:rPr>
          <w:rFonts w:eastAsia="仿宋_GB2312"/>
          <w:noProof/>
          <w:color w:val="000000"/>
          <w:kern w:val="0"/>
          <w:sz w:val="32"/>
          <w:szCs w:val="32"/>
        </w:rPr>
        <w:t>年药品不良反应监测数据和评估结果，国家药品监督管理部门对发现存在安全隐患的药品及时采取了相应风险控制措施，以保障公众用药安全。</w:t>
      </w:r>
    </w:p>
    <w:p w:rsidR="00AA5599" w:rsidRPr="009E353B" w:rsidRDefault="00AA5599" w:rsidP="00AA5599">
      <w:pPr>
        <w:spacing w:line="54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（一）发布红花注射液和喜炎平注射液</w:t>
      </w:r>
      <w:r w:rsidRPr="009E353B">
        <w:rPr>
          <w:rFonts w:eastAsia="仿宋_GB2312"/>
          <w:noProof/>
          <w:color w:val="000000"/>
          <w:kern w:val="0"/>
          <w:sz w:val="32"/>
          <w:szCs w:val="32"/>
        </w:rPr>
        <w:t>2</w:t>
      </w:r>
      <w:r w:rsidRPr="009E353B">
        <w:rPr>
          <w:rFonts w:eastAsia="仿宋_GB2312"/>
          <w:noProof/>
          <w:color w:val="000000"/>
          <w:kern w:val="0"/>
          <w:sz w:val="32"/>
          <w:szCs w:val="32"/>
        </w:rPr>
        <w:t>个产品召回和暂停销售的公告。</w:t>
      </w:r>
    </w:p>
    <w:p w:rsidR="00AA5599" w:rsidRPr="009E353B" w:rsidRDefault="00AA5599" w:rsidP="00AA5599">
      <w:pPr>
        <w:spacing w:line="54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（二）发布《药品不良反应信息通报》</w:t>
      </w:r>
      <w:r w:rsidRPr="009E353B">
        <w:rPr>
          <w:rFonts w:eastAsia="仿宋_GB2312"/>
          <w:noProof/>
          <w:color w:val="000000"/>
          <w:kern w:val="0"/>
          <w:sz w:val="32"/>
          <w:szCs w:val="32"/>
        </w:rPr>
        <w:t>3</w:t>
      </w:r>
      <w:r w:rsidRPr="009E353B">
        <w:rPr>
          <w:rFonts w:eastAsia="仿宋_GB2312"/>
          <w:noProof/>
          <w:color w:val="000000"/>
          <w:kern w:val="0"/>
          <w:sz w:val="32"/>
          <w:szCs w:val="32"/>
        </w:rPr>
        <w:t>期，通报了关注麦考酚类药品的生殖毒性风险、关注甲氨蝶呤片的误用风险、关注含钆对比剂反复使用引起脑部钆沉积的风险，及时提示用药安全风险。</w:t>
      </w:r>
    </w:p>
    <w:p w:rsidR="00AA5599" w:rsidRPr="009E353B" w:rsidRDefault="00AA5599" w:rsidP="00AA5599">
      <w:pPr>
        <w:spacing w:line="54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（三）发布注射用氨曲南、麦考酚类药品、复方甘草口服溶液等</w:t>
      </w:r>
      <w:r w:rsidRPr="009E353B">
        <w:rPr>
          <w:rFonts w:eastAsia="仿宋_GB2312"/>
          <w:noProof/>
          <w:color w:val="000000"/>
          <w:kern w:val="0"/>
          <w:sz w:val="32"/>
          <w:szCs w:val="32"/>
        </w:rPr>
        <w:t>47</w:t>
      </w:r>
      <w:r w:rsidRPr="009E353B">
        <w:rPr>
          <w:rFonts w:eastAsia="仿宋_GB2312"/>
          <w:noProof/>
          <w:color w:val="000000"/>
          <w:kern w:val="0"/>
          <w:sz w:val="32"/>
          <w:szCs w:val="32"/>
        </w:rPr>
        <w:t>个</w:t>
      </w:r>
      <w:r w:rsidRPr="009E353B">
        <w:rPr>
          <w:rFonts w:eastAsia="仿宋_GB2312"/>
          <w:noProof/>
          <w:color w:val="000000"/>
          <w:kern w:val="0"/>
          <w:sz w:val="32"/>
          <w:szCs w:val="32"/>
        </w:rPr>
        <w:t>/</w:t>
      </w:r>
      <w:r w:rsidRPr="009E353B">
        <w:rPr>
          <w:rFonts w:eastAsia="仿宋_GB2312"/>
          <w:noProof/>
          <w:color w:val="000000"/>
          <w:kern w:val="0"/>
          <w:sz w:val="32"/>
          <w:szCs w:val="32"/>
        </w:rPr>
        <w:t>类药品说明书的修订公告，增加或完善了说明书中的警示语、不良反应、注意事项、禁忌等相关安全性信息。</w:t>
      </w:r>
    </w:p>
    <w:p w:rsidR="00AA5599" w:rsidRPr="009E353B" w:rsidRDefault="00AA5599" w:rsidP="00AA5599">
      <w:pPr>
        <w:spacing w:line="540" w:lineRule="exact"/>
        <w:ind w:firstLineChars="200" w:firstLine="640"/>
        <w:rPr>
          <w:rFonts w:eastAsia="仿宋_GB2312"/>
          <w:noProof/>
          <w:color w:val="000000"/>
        </w:rPr>
      </w:pPr>
      <w:r w:rsidRPr="009E353B">
        <w:rPr>
          <w:rFonts w:eastAsia="仿宋_GB2312"/>
          <w:noProof/>
          <w:color w:val="000000"/>
          <w:kern w:val="0"/>
          <w:sz w:val="32"/>
          <w:szCs w:val="32"/>
        </w:rPr>
        <w:t>（四）发布《药物警戒快讯》</w:t>
      </w:r>
      <w:r w:rsidRPr="009E353B">
        <w:rPr>
          <w:rFonts w:eastAsia="仿宋_GB2312"/>
          <w:noProof/>
          <w:color w:val="000000"/>
          <w:kern w:val="0"/>
          <w:sz w:val="32"/>
          <w:szCs w:val="32"/>
        </w:rPr>
        <w:t>12</w:t>
      </w:r>
      <w:r w:rsidRPr="009E353B">
        <w:rPr>
          <w:rFonts w:eastAsia="仿宋_GB2312"/>
          <w:noProof/>
          <w:color w:val="000000"/>
          <w:kern w:val="0"/>
          <w:sz w:val="32"/>
          <w:szCs w:val="32"/>
        </w:rPr>
        <w:t>期，提示了来那度胺、阿普斯特、左乙拉西坦等国外药品安全信息</w:t>
      </w:r>
      <w:r w:rsidRPr="009E353B">
        <w:rPr>
          <w:rFonts w:eastAsia="仿宋_GB2312"/>
          <w:noProof/>
          <w:color w:val="000000"/>
          <w:kern w:val="0"/>
          <w:sz w:val="32"/>
          <w:szCs w:val="32"/>
        </w:rPr>
        <w:t>56</w:t>
      </w:r>
      <w:r w:rsidRPr="009E353B">
        <w:rPr>
          <w:rFonts w:eastAsia="仿宋_GB2312"/>
          <w:noProof/>
          <w:color w:val="000000"/>
          <w:kern w:val="0"/>
          <w:sz w:val="32"/>
          <w:szCs w:val="32"/>
        </w:rPr>
        <w:t>条，涉及</w:t>
      </w:r>
      <w:r w:rsidRPr="009E353B">
        <w:rPr>
          <w:rFonts w:eastAsia="仿宋_GB2312"/>
          <w:noProof/>
          <w:color w:val="000000"/>
          <w:kern w:val="0"/>
          <w:sz w:val="32"/>
          <w:szCs w:val="32"/>
        </w:rPr>
        <w:t>50</w:t>
      </w:r>
      <w:r w:rsidRPr="009E353B">
        <w:rPr>
          <w:rFonts w:eastAsia="仿宋_GB2312"/>
          <w:noProof/>
          <w:color w:val="000000"/>
          <w:kern w:val="0"/>
          <w:sz w:val="32"/>
          <w:szCs w:val="32"/>
        </w:rPr>
        <w:t>个（类）品种。</w:t>
      </w:r>
      <w:bookmarkStart w:id="13" w:name="_Toc506289128"/>
    </w:p>
    <w:p w:rsidR="00AA5599" w:rsidRPr="009E353B" w:rsidRDefault="00AA5599" w:rsidP="00AA5599">
      <w:pPr>
        <w:spacing w:line="540" w:lineRule="exact"/>
        <w:ind w:firstLineChars="200" w:firstLine="640"/>
        <w:rPr>
          <w:rFonts w:eastAsia="黑体"/>
          <w:noProof/>
          <w:color w:val="000000"/>
          <w:szCs w:val="32"/>
        </w:rPr>
      </w:pPr>
      <w:r w:rsidRPr="009E353B">
        <w:rPr>
          <w:rFonts w:eastAsia="黑体"/>
          <w:noProof/>
          <w:color w:val="000000"/>
          <w:sz w:val="32"/>
          <w:szCs w:val="32"/>
        </w:rPr>
        <w:t>四、各论</w:t>
      </w:r>
      <w:bookmarkEnd w:id="13"/>
    </w:p>
    <w:p w:rsidR="00AA5599" w:rsidRPr="009E353B" w:rsidRDefault="00AA5599" w:rsidP="00AA5599">
      <w:pPr>
        <w:spacing w:line="540" w:lineRule="exact"/>
        <w:ind w:firstLineChars="200" w:firstLine="640"/>
        <w:rPr>
          <w:rFonts w:ascii="楷体_GB2312" w:eastAsia="楷体_GB2312"/>
          <w:color w:val="000000"/>
          <w:sz w:val="32"/>
          <w:szCs w:val="32"/>
        </w:rPr>
      </w:pPr>
      <w:bookmarkStart w:id="14" w:name="_Toc506289129"/>
      <w:r w:rsidRPr="009E353B">
        <w:rPr>
          <w:rFonts w:ascii="楷体_GB2312" w:eastAsia="楷体_GB2312" w:hint="eastAsia"/>
          <w:color w:val="000000"/>
          <w:sz w:val="32"/>
          <w:szCs w:val="32"/>
        </w:rPr>
        <w:t>（一）关注</w:t>
      </w:r>
      <w:bookmarkStart w:id="15" w:name="_Toc475547462"/>
      <w:r w:rsidRPr="009E353B">
        <w:rPr>
          <w:rFonts w:ascii="楷体_GB2312" w:eastAsia="楷体_GB2312" w:hint="eastAsia"/>
          <w:color w:val="000000"/>
          <w:sz w:val="32"/>
          <w:szCs w:val="32"/>
        </w:rPr>
        <w:t>抗感染药</w:t>
      </w:r>
      <w:bookmarkEnd w:id="15"/>
      <w:r w:rsidRPr="009E353B">
        <w:rPr>
          <w:rFonts w:ascii="楷体_GB2312" w:eastAsia="楷体_GB2312" w:hint="eastAsia"/>
          <w:color w:val="000000"/>
          <w:sz w:val="32"/>
          <w:szCs w:val="32"/>
        </w:rPr>
        <w:t>的风险</w:t>
      </w:r>
      <w:bookmarkEnd w:id="14"/>
    </w:p>
    <w:p w:rsidR="00AA5599" w:rsidRPr="009E353B" w:rsidRDefault="00AA5599" w:rsidP="00AA5599">
      <w:pPr>
        <w:spacing w:line="52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抗感染药，是临床应用最为广泛的药品类别之一，其不良反应</w:t>
      </w:r>
      <w:r w:rsidRPr="009E353B">
        <w:rPr>
          <w:rFonts w:eastAsia="仿宋_GB2312"/>
          <w:noProof/>
          <w:color w:val="000000"/>
          <w:kern w:val="0"/>
          <w:sz w:val="32"/>
          <w:szCs w:val="32"/>
        </w:rPr>
        <w:t>/</w:t>
      </w:r>
      <w:r w:rsidRPr="009E353B">
        <w:rPr>
          <w:rFonts w:eastAsia="仿宋_GB2312"/>
          <w:noProof/>
          <w:color w:val="000000"/>
          <w:kern w:val="0"/>
          <w:sz w:val="32"/>
          <w:szCs w:val="32"/>
        </w:rPr>
        <w:t>事件报告数量一直居于首位，是药品不良反应监测工作关注的重点。此外，面对日益严峻的耐药问题，合理使用</w:t>
      </w:r>
      <w:r w:rsidRPr="009E353B">
        <w:rPr>
          <w:rFonts w:eastAsia="仿宋_GB2312"/>
          <w:noProof/>
          <w:color w:val="000000"/>
          <w:kern w:val="0"/>
          <w:sz w:val="32"/>
          <w:szCs w:val="32"/>
        </w:rPr>
        <w:lastRenderedPageBreak/>
        <w:t>抗感染药已成为全社会的广泛共识。</w:t>
      </w:r>
      <w:r w:rsidRPr="009E353B">
        <w:rPr>
          <w:rFonts w:eastAsia="仿宋_GB2312"/>
          <w:noProof/>
          <w:color w:val="000000"/>
          <w:kern w:val="0"/>
          <w:sz w:val="32"/>
          <w:szCs w:val="32"/>
        </w:rPr>
        <w:t>2017</w:t>
      </w:r>
      <w:r w:rsidRPr="009E353B">
        <w:rPr>
          <w:rFonts w:eastAsia="仿宋_GB2312"/>
          <w:noProof/>
          <w:color w:val="000000"/>
          <w:kern w:val="0"/>
          <w:sz w:val="32"/>
          <w:szCs w:val="32"/>
        </w:rPr>
        <w:t>年全国药品不良反应监测网络共收到抗感染药不良反应</w:t>
      </w:r>
      <w:r w:rsidRPr="009E353B">
        <w:rPr>
          <w:rFonts w:eastAsia="仿宋_GB2312"/>
          <w:noProof/>
          <w:color w:val="000000"/>
          <w:kern w:val="0"/>
          <w:sz w:val="32"/>
          <w:szCs w:val="32"/>
        </w:rPr>
        <w:t>/</w:t>
      </w:r>
      <w:r w:rsidRPr="009E353B">
        <w:rPr>
          <w:rFonts w:eastAsia="仿宋_GB2312"/>
          <w:noProof/>
          <w:color w:val="000000"/>
          <w:kern w:val="0"/>
          <w:sz w:val="32"/>
          <w:szCs w:val="32"/>
        </w:rPr>
        <w:t>事件报告</w:t>
      </w:r>
      <w:r w:rsidRPr="009E353B">
        <w:rPr>
          <w:rFonts w:eastAsia="仿宋_GB2312"/>
          <w:noProof/>
          <w:color w:val="000000"/>
          <w:kern w:val="0"/>
          <w:sz w:val="32"/>
          <w:szCs w:val="32"/>
        </w:rPr>
        <w:t>50.8</w:t>
      </w:r>
      <w:r w:rsidRPr="009E353B">
        <w:rPr>
          <w:rFonts w:eastAsia="仿宋_GB2312"/>
          <w:noProof/>
          <w:color w:val="000000"/>
          <w:kern w:val="0"/>
          <w:sz w:val="32"/>
          <w:szCs w:val="32"/>
        </w:rPr>
        <w:t>万例，其中严重报告</w:t>
      </w:r>
      <w:r w:rsidRPr="009E353B">
        <w:rPr>
          <w:rFonts w:eastAsia="仿宋_GB2312"/>
          <w:noProof/>
          <w:color w:val="000000"/>
          <w:kern w:val="0"/>
          <w:sz w:val="32"/>
          <w:szCs w:val="32"/>
        </w:rPr>
        <w:t>4.0</w:t>
      </w:r>
      <w:r w:rsidRPr="009E353B">
        <w:rPr>
          <w:rFonts w:eastAsia="仿宋_GB2312"/>
          <w:noProof/>
          <w:color w:val="000000"/>
          <w:kern w:val="0"/>
          <w:sz w:val="32"/>
          <w:szCs w:val="32"/>
        </w:rPr>
        <w:t>万例，占</w:t>
      </w:r>
      <w:r w:rsidRPr="009E353B">
        <w:rPr>
          <w:rFonts w:eastAsia="仿宋_GB2312"/>
          <w:noProof/>
          <w:color w:val="000000"/>
          <w:kern w:val="0"/>
          <w:sz w:val="32"/>
          <w:szCs w:val="32"/>
        </w:rPr>
        <w:t>7.9%</w:t>
      </w:r>
      <w:r w:rsidRPr="009E353B">
        <w:rPr>
          <w:rFonts w:eastAsia="仿宋_GB2312"/>
          <w:noProof/>
          <w:color w:val="000000"/>
          <w:kern w:val="0"/>
          <w:sz w:val="32"/>
          <w:szCs w:val="32"/>
        </w:rPr>
        <w:t>。抗感染药不良反应</w:t>
      </w:r>
      <w:r w:rsidRPr="009E353B">
        <w:rPr>
          <w:rFonts w:eastAsia="仿宋_GB2312"/>
          <w:noProof/>
          <w:color w:val="000000"/>
          <w:kern w:val="0"/>
          <w:sz w:val="32"/>
          <w:szCs w:val="32"/>
        </w:rPr>
        <w:t>/</w:t>
      </w:r>
      <w:r w:rsidRPr="009E353B">
        <w:rPr>
          <w:rFonts w:eastAsia="仿宋_GB2312"/>
          <w:noProof/>
          <w:color w:val="000000"/>
          <w:kern w:val="0"/>
          <w:sz w:val="32"/>
          <w:szCs w:val="32"/>
        </w:rPr>
        <w:t>事件报告占</w:t>
      </w:r>
      <w:r w:rsidRPr="009E353B">
        <w:rPr>
          <w:rFonts w:eastAsia="仿宋_GB2312"/>
          <w:noProof/>
          <w:color w:val="000000"/>
          <w:kern w:val="0"/>
          <w:sz w:val="32"/>
          <w:szCs w:val="32"/>
        </w:rPr>
        <w:t>2017</w:t>
      </w:r>
      <w:r w:rsidRPr="009E353B">
        <w:rPr>
          <w:rFonts w:eastAsia="仿宋_GB2312"/>
          <w:noProof/>
          <w:color w:val="000000"/>
          <w:kern w:val="0"/>
          <w:sz w:val="32"/>
          <w:szCs w:val="32"/>
        </w:rPr>
        <w:t>年总体报告的</w:t>
      </w:r>
      <w:r w:rsidRPr="009E353B">
        <w:rPr>
          <w:rFonts w:eastAsia="仿宋_GB2312"/>
          <w:noProof/>
          <w:color w:val="000000"/>
          <w:kern w:val="0"/>
          <w:sz w:val="32"/>
          <w:szCs w:val="32"/>
        </w:rPr>
        <w:t>35.6%</w:t>
      </w:r>
      <w:r w:rsidRPr="009E353B">
        <w:rPr>
          <w:rFonts w:eastAsia="仿宋_GB2312"/>
          <w:noProof/>
          <w:color w:val="000000"/>
          <w:kern w:val="0"/>
          <w:sz w:val="32"/>
          <w:szCs w:val="32"/>
        </w:rPr>
        <w:t>。与</w:t>
      </w:r>
      <w:r w:rsidRPr="009E353B">
        <w:rPr>
          <w:rFonts w:eastAsia="仿宋_GB2312"/>
          <w:noProof/>
          <w:color w:val="000000"/>
          <w:kern w:val="0"/>
          <w:sz w:val="32"/>
          <w:szCs w:val="32"/>
        </w:rPr>
        <w:t>2016</w:t>
      </w:r>
      <w:r w:rsidRPr="009E353B">
        <w:rPr>
          <w:rFonts w:eastAsia="仿宋_GB2312"/>
          <w:noProof/>
          <w:color w:val="000000"/>
          <w:kern w:val="0"/>
          <w:sz w:val="32"/>
          <w:szCs w:val="32"/>
        </w:rPr>
        <w:t>年相比，抗感染药报告数量同期下降</w:t>
      </w:r>
      <w:r w:rsidRPr="009E353B">
        <w:rPr>
          <w:rFonts w:eastAsia="仿宋_GB2312"/>
          <w:noProof/>
          <w:color w:val="000000"/>
          <w:kern w:val="0"/>
          <w:sz w:val="32"/>
          <w:szCs w:val="32"/>
        </w:rPr>
        <w:t>2.0%</w:t>
      </w:r>
      <w:r w:rsidRPr="009E353B">
        <w:rPr>
          <w:rFonts w:eastAsia="仿宋_GB2312"/>
          <w:noProof/>
          <w:color w:val="000000"/>
          <w:kern w:val="0"/>
          <w:sz w:val="32"/>
          <w:szCs w:val="32"/>
        </w:rPr>
        <w:t>，严重报告同期增长</w:t>
      </w:r>
      <w:r w:rsidRPr="009E353B">
        <w:rPr>
          <w:rFonts w:eastAsia="仿宋_GB2312"/>
          <w:noProof/>
          <w:color w:val="000000"/>
          <w:kern w:val="0"/>
          <w:sz w:val="32"/>
          <w:szCs w:val="32"/>
        </w:rPr>
        <w:t>19.2%</w:t>
      </w:r>
      <w:r w:rsidRPr="009E353B">
        <w:rPr>
          <w:rFonts w:eastAsia="仿宋_GB2312"/>
          <w:noProof/>
          <w:color w:val="000000"/>
          <w:kern w:val="0"/>
          <w:sz w:val="32"/>
          <w:szCs w:val="32"/>
        </w:rPr>
        <w:t>。严重报告构成比较</w:t>
      </w:r>
      <w:r w:rsidRPr="009E353B">
        <w:rPr>
          <w:rFonts w:eastAsia="仿宋_GB2312"/>
          <w:noProof/>
          <w:color w:val="000000"/>
          <w:kern w:val="0"/>
          <w:sz w:val="32"/>
          <w:szCs w:val="32"/>
        </w:rPr>
        <w:t>2016</w:t>
      </w:r>
      <w:r w:rsidRPr="009E353B">
        <w:rPr>
          <w:rFonts w:eastAsia="仿宋_GB2312"/>
          <w:noProof/>
          <w:color w:val="000000"/>
          <w:kern w:val="0"/>
          <w:sz w:val="32"/>
          <w:szCs w:val="32"/>
        </w:rPr>
        <w:t>年增加了</w:t>
      </w:r>
      <w:r w:rsidRPr="009E353B">
        <w:rPr>
          <w:rFonts w:eastAsia="仿宋_GB2312"/>
          <w:noProof/>
          <w:color w:val="000000"/>
          <w:kern w:val="0"/>
          <w:sz w:val="32"/>
          <w:szCs w:val="32"/>
        </w:rPr>
        <w:t>1.4</w:t>
      </w:r>
      <w:r w:rsidRPr="009E353B">
        <w:rPr>
          <w:rFonts w:eastAsia="仿宋_GB2312"/>
          <w:noProof/>
          <w:color w:val="000000"/>
          <w:kern w:val="0"/>
          <w:sz w:val="32"/>
          <w:szCs w:val="32"/>
        </w:rPr>
        <w:t>个百分点。</w:t>
      </w:r>
    </w:p>
    <w:p w:rsidR="00AA5599" w:rsidRPr="009E353B" w:rsidRDefault="00AA5599" w:rsidP="00AA5599">
      <w:pPr>
        <w:spacing w:line="52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1.</w:t>
      </w:r>
      <w:r w:rsidRPr="009E353B">
        <w:rPr>
          <w:rFonts w:eastAsia="仿宋_GB2312"/>
          <w:noProof/>
          <w:color w:val="000000"/>
          <w:kern w:val="0"/>
          <w:sz w:val="32"/>
          <w:szCs w:val="32"/>
        </w:rPr>
        <w:t>药品情况</w:t>
      </w:r>
    </w:p>
    <w:p w:rsidR="00AA5599" w:rsidRPr="009E353B" w:rsidRDefault="00AA5599" w:rsidP="00AA5599">
      <w:pPr>
        <w:spacing w:line="52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2017</w:t>
      </w:r>
      <w:r w:rsidRPr="009E353B">
        <w:rPr>
          <w:rFonts w:eastAsia="仿宋_GB2312"/>
          <w:noProof/>
          <w:color w:val="000000"/>
          <w:kern w:val="0"/>
          <w:sz w:val="32"/>
          <w:szCs w:val="32"/>
        </w:rPr>
        <w:t>年抗感染药不良反应</w:t>
      </w:r>
      <w:r w:rsidRPr="009E353B">
        <w:rPr>
          <w:rFonts w:eastAsia="仿宋_GB2312"/>
          <w:noProof/>
          <w:color w:val="000000"/>
          <w:kern w:val="0"/>
          <w:sz w:val="32"/>
          <w:szCs w:val="32"/>
        </w:rPr>
        <w:t>/</w:t>
      </w:r>
      <w:r w:rsidRPr="009E353B">
        <w:rPr>
          <w:rFonts w:eastAsia="仿宋_GB2312"/>
          <w:noProof/>
          <w:color w:val="000000"/>
          <w:kern w:val="0"/>
          <w:sz w:val="32"/>
          <w:szCs w:val="32"/>
        </w:rPr>
        <w:t>事件报告数量排名前</w:t>
      </w:r>
      <w:r w:rsidRPr="009E353B">
        <w:rPr>
          <w:rFonts w:eastAsia="仿宋_GB2312"/>
          <w:noProof/>
          <w:color w:val="000000"/>
          <w:kern w:val="0"/>
          <w:sz w:val="32"/>
          <w:szCs w:val="32"/>
        </w:rPr>
        <w:t>3</w:t>
      </w:r>
      <w:r w:rsidRPr="009E353B">
        <w:rPr>
          <w:rFonts w:eastAsia="仿宋_GB2312"/>
          <w:noProof/>
          <w:color w:val="000000"/>
          <w:kern w:val="0"/>
          <w:sz w:val="32"/>
          <w:szCs w:val="32"/>
        </w:rPr>
        <w:t>位的药品类别是头孢菌素类、喹诺酮类、大环内酯类，排名前</w:t>
      </w:r>
      <w:r w:rsidRPr="009E353B">
        <w:rPr>
          <w:rFonts w:eastAsia="仿宋_GB2312"/>
          <w:noProof/>
          <w:color w:val="000000"/>
          <w:kern w:val="0"/>
          <w:sz w:val="32"/>
          <w:szCs w:val="32"/>
        </w:rPr>
        <w:t>3</w:t>
      </w:r>
      <w:r w:rsidRPr="009E353B">
        <w:rPr>
          <w:rFonts w:eastAsia="仿宋_GB2312"/>
          <w:noProof/>
          <w:color w:val="000000"/>
          <w:kern w:val="0"/>
          <w:sz w:val="32"/>
          <w:szCs w:val="32"/>
        </w:rPr>
        <w:t>位的品种为左氧氟沙星、阿奇霉素、头孢曲松，与</w:t>
      </w:r>
      <w:r w:rsidRPr="009E353B">
        <w:rPr>
          <w:rFonts w:eastAsia="仿宋_GB2312"/>
          <w:noProof/>
          <w:color w:val="000000"/>
          <w:kern w:val="0"/>
          <w:sz w:val="32"/>
          <w:szCs w:val="32"/>
        </w:rPr>
        <w:t>2016</w:t>
      </w:r>
      <w:r w:rsidRPr="009E353B">
        <w:rPr>
          <w:rFonts w:eastAsia="仿宋_GB2312"/>
          <w:noProof/>
          <w:color w:val="000000"/>
          <w:kern w:val="0"/>
          <w:sz w:val="32"/>
          <w:szCs w:val="32"/>
        </w:rPr>
        <w:t>年相比，排名无变化。</w:t>
      </w:r>
      <w:r w:rsidRPr="009E353B">
        <w:rPr>
          <w:rFonts w:eastAsia="仿宋_GB2312"/>
          <w:noProof/>
          <w:color w:val="000000"/>
          <w:kern w:val="0"/>
          <w:sz w:val="32"/>
          <w:szCs w:val="32"/>
        </w:rPr>
        <w:t>2017</w:t>
      </w:r>
      <w:r w:rsidRPr="009E353B">
        <w:rPr>
          <w:rFonts w:eastAsia="仿宋_GB2312"/>
          <w:noProof/>
          <w:color w:val="000000"/>
          <w:kern w:val="0"/>
          <w:sz w:val="32"/>
          <w:szCs w:val="32"/>
        </w:rPr>
        <w:t>年抗感染药严重不良反应</w:t>
      </w:r>
      <w:r w:rsidRPr="009E353B">
        <w:rPr>
          <w:rFonts w:eastAsia="仿宋_GB2312"/>
          <w:noProof/>
          <w:color w:val="000000"/>
          <w:kern w:val="0"/>
          <w:sz w:val="32"/>
          <w:szCs w:val="32"/>
        </w:rPr>
        <w:t>/</w:t>
      </w:r>
      <w:r w:rsidRPr="009E353B">
        <w:rPr>
          <w:rFonts w:eastAsia="仿宋_GB2312"/>
          <w:noProof/>
          <w:color w:val="000000"/>
          <w:kern w:val="0"/>
          <w:sz w:val="32"/>
          <w:szCs w:val="32"/>
        </w:rPr>
        <w:t>事件报告数量排名前</w:t>
      </w:r>
      <w:r w:rsidRPr="009E353B">
        <w:rPr>
          <w:rFonts w:eastAsia="仿宋_GB2312"/>
          <w:noProof/>
          <w:color w:val="000000"/>
          <w:kern w:val="0"/>
          <w:sz w:val="32"/>
          <w:szCs w:val="32"/>
        </w:rPr>
        <w:t>3</w:t>
      </w:r>
      <w:r w:rsidRPr="009E353B">
        <w:rPr>
          <w:rFonts w:eastAsia="仿宋_GB2312"/>
          <w:noProof/>
          <w:color w:val="000000"/>
          <w:kern w:val="0"/>
          <w:sz w:val="32"/>
          <w:szCs w:val="32"/>
        </w:rPr>
        <w:t>位的药品类别是头孢菌素类、喹诺酮类、抗结核病药，排名前</w:t>
      </w:r>
      <w:r w:rsidRPr="009E353B">
        <w:rPr>
          <w:rFonts w:eastAsia="仿宋_GB2312"/>
          <w:noProof/>
          <w:color w:val="000000"/>
          <w:kern w:val="0"/>
          <w:sz w:val="32"/>
          <w:szCs w:val="32"/>
        </w:rPr>
        <w:t>3</w:t>
      </w:r>
      <w:r w:rsidRPr="009E353B">
        <w:rPr>
          <w:rFonts w:eastAsia="仿宋_GB2312"/>
          <w:noProof/>
          <w:color w:val="000000"/>
          <w:kern w:val="0"/>
          <w:sz w:val="32"/>
          <w:szCs w:val="32"/>
        </w:rPr>
        <w:t>位的品种是左氧氟沙星、头孢曲松、头孢哌酮舒巴坦，与</w:t>
      </w:r>
      <w:r w:rsidRPr="009E353B">
        <w:rPr>
          <w:rFonts w:eastAsia="仿宋_GB2312"/>
          <w:noProof/>
          <w:color w:val="000000"/>
          <w:kern w:val="0"/>
          <w:sz w:val="32"/>
          <w:szCs w:val="32"/>
        </w:rPr>
        <w:t>2016</w:t>
      </w:r>
      <w:r w:rsidRPr="009E353B">
        <w:rPr>
          <w:rFonts w:eastAsia="仿宋_GB2312"/>
          <w:noProof/>
          <w:color w:val="000000"/>
          <w:kern w:val="0"/>
          <w:sz w:val="32"/>
          <w:szCs w:val="32"/>
        </w:rPr>
        <w:t>年相比，排名未发生变化。</w:t>
      </w:r>
    </w:p>
    <w:p w:rsidR="00AA5599" w:rsidRPr="009E353B" w:rsidRDefault="00AA5599" w:rsidP="00AA5599">
      <w:pPr>
        <w:spacing w:line="52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2017</w:t>
      </w:r>
      <w:r w:rsidRPr="009E353B">
        <w:rPr>
          <w:rFonts w:eastAsia="仿宋_GB2312"/>
          <w:noProof/>
          <w:color w:val="000000"/>
          <w:kern w:val="0"/>
          <w:sz w:val="32"/>
          <w:szCs w:val="32"/>
        </w:rPr>
        <w:t>年抗感染药不良反应</w:t>
      </w:r>
      <w:r w:rsidRPr="009E353B">
        <w:rPr>
          <w:rFonts w:eastAsia="仿宋_GB2312"/>
          <w:noProof/>
          <w:color w:val="000000"/>
          <w:kern w:val="0"/>
          <w:sz w:val="32"/>
          <w:szCs w:val="32"/>
        </w:rPr>
        <w:t>/</w:t>
      </w:r>
      <w:r w:rsidRPr="009E353B">
        <w:rPr>
          <w:rFonts w:eastAsia="仿宋_GB2312"/>
          <w:noProof/>
          <w:color w:val="000000"/>
          <w:kern w:val="0"/>
          <w:sz w:val="32"/>
          <w:szCs w:val="32"/>
        </w:rPr>
        <w:t>事件报告中，注射剂占</w:t>
      </w:r>
      <w:r w:rsidRPr="009E353B">
        <w:rPr>
          <w:rFonts w:eastAsia="仿宋_GB2312"/>
          <w:noProof/>
          <w:color w:val="000000"/>
          <w:kern w:val="0"/>
          <w:sz w:val="32"/>
          <w:szCs w:val="32"/>
        </w:rPr>
        <w:t>80.1%</w:t>
      </w:r>
      <w:r w:rsidRPr="009E353B">
        <w:rPr>
          <w:rFonts w:eastAsia="仿宋_GB2312"/>
          <w:noProof/>
          <w:color w:val="000000"/>
          <w:kern w:val="0"/>
          <w:sz w:val="32"/>
          <w:szCs w:val="32"/>
        </w:rPr>
        <w:t>，口服制剂占</w:t>
      </w:r>
      <w:r w:rsidRPr="009E353B">
        <w:rPr>
          <w:rFonts w:eastAsia="仿宋_GB2312"/>
          <w:noProof/>
          <w:color w:val="000000"/>
          <w:kern w:val="0"/>
          <w:sz w:val="32"/>
          <w:szCs w:val="32"/>
        </w:rPr>
        <w:t>17.6%</w:t>
      </w:r>
      <w:r w:rsidRPr="009E353B">
        <w:rPr>
          <w:rFonts w:eastAsia="仿宋_GB2312"/>
          <w:noProof/>
          <w:color w:val="000000"/>
          <w:kern w:val="0"/>
          <w:sz w:val="32"/>
          <w:szCs w:val="32"/>
        </w:rPr>
        <w:t>，其他剂型占</w:t>
      </w:r>
      <w:r w:rsidRPr="009E353B">
        <w:rPr>
          <w:rFonts w:eastAsia="仿宋_GB2312"/>
          <w:noProof/>
          <w:color w:val="000000"/>
          <w:kern w:val="0"/>
          <w:sz w:val="32"/>
          <w:szCs w:val="32"/>
        </w:rPr>
        <w:t>2.3%</w:t>
      </w:r>
      <w:r w:rsidRPr="009E353B">
        <w:rPr>
          <w:rFonts w:eastAsia="仿宋_GB2312"/>
          <w:noProof/>
          <w:color w:val="000000"/>
          <w:kern w:val="0"/>
          <w:sz w:val="32"/>
          <w:szCs w:val="32"/>
        </w:rPr>
        <w:t>，与药品总体报告相比，注射剂比例偏高，与</w:t>
      </w:r>
      <w:r w:rsidRPr="009E353B">
        <w:rPr>
          <w:rFonts w:eastAsia="仿宋_GB2312"/>
          <w:noProof/>
          <w:color w:val="000000"/>
          <w:kern w:val="0"/>
          <w:sz w:val="32"/>
          <w:szCs w:val="32"/>
        </w:rPr>
        <w:t>2016</w:t>
      </w:r>
      <w:r w:rsidRPr="009E353B">
        <w:rPr>
          <w:rFonts w:eastAsia="仿宋_GB2312"/>
          <w:noProof/>
          <w:color w:val="000000"/>
          <w:kern w:val="0"/>
          <w:sz w:val="32"/>
          <w:szCs w:val="32"/>
        </w:rPr>
        <w:t>年的剂型分布基本一致。严重不良反应</w:t>
      </w:r>
      <w:r w:rsidRPr="009E353B">
        <w:rPr>
          <w:rFonts w:eastAsia="仿宋_GB2312"/>
          <w:noProof/>
          <w:color w:val="000000"/>
          <w:kern w:val="0"/>
          <w:sz w:val="32"/>
          <w:szCs w:val="32"/>
        </w:rPr>
        <w:t>/</w:t>
      </w:r>
      <w:r w:rsidRPr="009E353B">
        <w:rPr>
          <w:rFonts w:eastAsia="仿宋_GB2312"/>
          <w:noProof/>
          <w:color w:val="000000"/>
          <w:kern w:val="0"/>
          <w:sz w:val="32"/>
          <w:szCs w:val="32"/>
        </w:rPr>
        <w:t>事件报告中，注射剂占</w:t>
      </w:r>
      <w:r w:rsidRPr="009E353B">
        <w:rPr>
          <w:rFonts w:eastAsia="仿宋_GB2312"/>
          <w:noProof/>
          <w:color w:val="000000"/>
          <w:kern w:val="0"/>
          <w:sz w:val="32"/>
          <w:szCs w:val="32"/>
        </w:rPr>
        <w:t>81.8%</w:t>
      </w:r>
      <w:r w:rsidRPr="009E353B">
        <w:rPr>
          <w:rFonts w:eastAsia="仿宋_GB2312"/>
          <w:noProof/>
          <w:color w:val="000000"/>
          <w:kern w:val="0"/>
          <w:sz w:val="32"/>
          <w:szCs w:val="32"/>
        </w:rPr>
        <w:t>，口服制剂占</w:t>
      </w:r>
      <w:r w:rsidRPr="009E353B">
        <w:rPr>
          <w:rFonts w:eastAsia="仿宋_GB2312"/>
          <w:noProof/>
          <w:color w:val="000000"/>
          <w:kern w:val="0"/>
          <w:sz w:val="32"/>
          <w:szCs w:val="32"/>
        </w:rPr>
        <w:t>17.6%</w:t>
      </w:r>
      <w:r w:rsidRPr="009E353B">
        <w:rPr>
          <w:rFonts w:eastAsia="仿宋_GB2312"/>
          <w:noProof/>
          <w:color w:val="000000"/>
          <w:kern w:val="0"/>
          <w:sz w:val="32"/>
          <w:szCs w:val="32"/>
        </w:rPr>
        <w:t>，其他剂型占</w:t>
      </w:r>
      <w:r w:rsidRPr="009E353B">
        <w:rPr>
          <w:rFonts w:eastAsia="仿宋_GB2312"/>
          <w:noProof/>
          <w:color w:val="000000"/>
          <w:kern w:val="0"/>
          <w:sz w:val="32"/>
          <w:szCs w:val="32"/>
        </w:rPr>
        <w:t>0.6%</w:t>
      </w:r>
      <w:r w:rsidRPr="009E353B">
        <w:rPr>
          <w:rFonts w:eastAsia="仿宋_GB2312"/>
          <w:noProof/>
          <w:color w:val="000000"/>
          <w:kern w:val="0"/>
          <w:sz w:val="32"/>
          <w:szCs w:val="32"/>
        </w:rPr>
        <w:t>，与药品总体严重报告相比，注射剂比例偏高，与</w:t>
      </w:r>
      <w:r w:rsidRPr="009E353B">
        <w:rPr>
          <w:rFonts w:eastAsia="仿宋_GB2312"/>
          <w:noProof/>
          <w:color w:val="000000"/>
          <w:kern w:val="0"/>
          <w:sz w:val="32"/>
          <w:szCs w:val="32"/>
        </w:rPr>
        <w:t>2016</w:t>
      </w:r>
      <w:r w:rsidRPr="009E353B">
        <w:rPr>
          <w:rFonts w:eastAsia="仿宋_GB2312"/>
          <w:noProof/>
          <w:color w:val="000000"/>
          <w:kern w:val="0"/>
          <w:sz w:val="32"/>
          <w:szCs w:val="32"/>
        </w:rPr>
        <w:t>年相比，注射剂下降了</w:t>
      </w:r>
      <w:r w:rsidRPr="009E353B">
        <w:rPr>
          <w:rFonts w:eastAsia="仿宋_GB2312"/>
          <w:noProof/>
          <w:color w:val="000000"/>
          <w:kern w:val="0"/>
          <w:sz w:val="32"/>
          <w:szCs w:val="32"/>
        </w:rPr>
        <w:t>0.3</w:t>
      </w:r>
      <w:r w:rsidRPr="009E353B">
        <w:rPr>
          <w:rFonts w:eastAsia="仿宋_GB2312"/>
          <w:noProof/>
          <w:color w:val="000000"/>
          <w:kern w:val="0"/>
          <w:sz w:val="32"/>
          <w:szCs w:val="32"/>
        </w:rPr>
        <w:t>个百分点，口服制剂上升了</w:t>
      </w:r>
      <w:r w:rsidRPr="009E353B">
        <w:rPr>
          <w:rFonts w:eastAsia="仿宋_GB2312"/>
          <w:noProof/>
          <w:color w:val="000000"/>
          <w:kern w:val="0"/>
          <w:sz w:val="32"/>
          <w:szCs w:val="32"/>
        </w:rPr>
        <w:t>0.3</w:t>
      </w:r>
      <w:r w:rsidRPr="009E353B">
        <w:rPr>
          <w:rFonts w:eastAsia="仿宋_GB2312"/>
          <w:noProof/>
          <w:color w:val="000000"/>
          <w:kern w:val="0"/>
          <w:sz w:val="32"/>
          <w:szCs w:val="32"/>
        </w:rPr>
        <w:t>个百分点。</w:t>
      </w:r>
    </w:p>
    <w:p w:rsidR="00AA5599" w:rsidRPr="009E353B" w:rsidRDefault="00AA5599" w:rsidP="00AA5599">
      <w:pPr>
        <w:spacing w:line="52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2.</w:t>
      </w:r>
      <w:r w:rsidRPr="009E353B">
        <w:rPr>
          <w:rFonts w:eastAsia="仿宋_GB2312"/>
          <w:noProof/>
          <w:color w:val="000000"/>
          <w:kern w:val="0"/>
          <w:sz w:val="32"/>
          <w:szCs w:val="32"/>
        </w:rPr>
        <w:t>累及器官系统情况</w:t>
      </w:r>
    </w:p>
    <w:p w:rsidR="00AA5599" w:rsidRPr="009E353B" w:rsidRDefault="00AA5599" w:rsidP="00AA5599">
      <w:pPr>
        <w:spacing w:line="54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2017</w:t>
      </w:r>
      <w:r w:rsidRPr="009E353B">
        <w:rPr>
          <w:rFonts w:eastAsia="仿宋_GB2312"/>
          <w:noProof/>
          <w:color w:val="000000"/>
          <w:kern w:val="0"/>
          <w:sz w:val="32"/>
          <w:szCs w:val="32"/>
        </w:rPr>
        <w:t>年抗感染药不良反应</w:t>
      </w:r>
      <w:r w:rsidRPr="009E353B">
        <w:rPr>
          <w:rFonts w:eastAsia="仿宋_GB2312"/>
          <w:noProof/>
          <w:color w:val="000000"/>
          <w:kern w:val="0"/>
          <w:sz w:val="32"/>
          <w:szCs w:val="32"/>
        </w:rPr>
        <w:t>/</w:t>
      </w:r>
      <w:r w:rsidRPr="009E353B">
        <w:rPr>
          <w:rFonts w:eastAsia="仿宋_GB2312"/>
          <w:noProof/>
          <w:color w:val="000000"/>
          <w:kern w:val="0"/>
          <w:sz w:val="32"/>
          <w:szCs w:val="32"/>
        </w:rPr>
        <w:t>事件报告中，整体报告和严重报告的药品不良反应</w:t>
      </w:r>
      <w:r w:rsidRPr="009E353B">
        <w:rPr>
          <w:rFonts w:eastAsia="仿宋_GB2312"/>
          <w:noProof/>
          <w:color w:val="000000"/>
          <w:kern w:val="0"/>
          <w:sz w:val="32"/>
          <w:szCs w:val="32"/>
        </w:rPr>
        <w:t>/</w:t>
      </w:r>
      <w:r w:rsidRPr="009E353B">
        <w:rPr>
          <w:rFonts w:eastAsia="仿宋_GB2312"/>
          <w:noProof/>
          <w:color w:val="000000"/>
          <w:kern w:val="0"/>
          <w:sz w:val="32"/>
          <w:szCs w:val="32"/>
        </w:rPr>
        <w:t>事件累及器官系统情况详见图</w:t>
      </w:r>
      <w:r w:rsidRPr="009E353B">
        <w:rPr>
          <w:rFonts w:eastAsia="仿宋_GB2312"/>
          <w:noProof/>
          <w:color w:val="000000"/>
          <w:kern w:val="0"/>
          <w:sz w:val="32"/>
          <w:szCs w:val="32"/>
        </w:rPr>
        <w:t>8</w:t>
      </w:r>
      <w:r w:rsidRPr="009E353B">
        <w:rPr>
          <w:rFonts w:eastAsia="仿宋_GB2312"/>
          <w:noProof/>
          <w:color w:val="000000"/>
          <w:kern w:val="0"/>
          <w:sz w:val="32"/>
          <w:szCs w:val="32"/>
        </w:rPr>
        <w:t>。与抗感染药的整体报告相比，严重报告中全身性损害、免疫功能紊乱和感染、呼吸系统损害的构成比明显升高。</w:t>
      </w:r>
    </w:p>
    <w:p w:rsidR="00AA5599" w:rsidRPr="009E353B" w:rsidRDefault="00AA5599" w:rsidP="00AA5599">
      <w:pPr>
        <w:spacing w:line="54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lastRenderedPageBreak/>
        <w:t>抗感染药整体药品不良反应</w:t>
      </w:r>
      <w:r w:rsidRPr="009E353B">
        <w:rPr>
          <w:rFonts w:eastAsia="仿宋_GB2312"/>
          <w:noProof/>
          <w:color w:val="000000"/>
          <w:kern w:val="0"/>
          <w:sz w:val="32"/>
          <w:szCs w:val="32"/>
        </w:rPr>
        <w:t>/</w:t>
      </w:r>
      <w:r w:rsidRPr="009E353B">
        <w:rPr>
          <w:rFonts w:eastAsia="仿宋_GB2312"/>
          <w:noProof/>
          <w:color w:val="000000"/>
          <w:kern w:val="0"/>
          <w:sz w:val="32"/>
          <w:szCs w:val="32"/>
        </w:rPr>
        <w:t>事件报告中，口服制剂累及器官系统前</w:t>
      </w:r>
      <w:r w:rsidRPr="009E353B">
        <w:rPr>
          <w:rFonts w:eastAsia="仿宋_GB2312"/>
          <w:noProof/>
          <w:color w:val="000000"/>
          <w:kern w:val="0"/>
          <w:sz w:val="32"/>
          <w:szCs w:val="32"/>
        </w:rPr>
        <w:t>5</w:t>
      </w:r>
      <w:r w:rsidRPr="009E353B">
        <w:rPr>
          <w:rFonts w:eastAsia="仿宋_GB2312"/>
          <w:noProof/>
          <w:color w:val="000000"/>
          <w:kern w:val="0"/>
          <w:sz w:val="32"/>
          <w:szCs w:val="32"/>
        </w:rPr>
        <w:t>位是胃肠损害（</w:t>
      </w:r>
      <w:r w:rsidRPr="009E353B">
        <w:rPr>
          <w:rFonts w:eastAsia="仿宋_GB2312"/>
          <w:noProof/>
          <w:color w:val="000000"/>
          <w:kern w:val="0"/>
          <w:sz w:val="32"/>
          <w:szCs w:val="32"/>
        </w:rPr>
        <w:t>40.9%</w:t>
      </w:r>
      <w:r w:rsidRPr="009E353B">
        <w:rPr>
          <w:rFonts w:eastAsia="仿宋_GB2312"/>
          <w:noProof/>
          <w:color w:val="000000"/>
          <w:kern w:val="0"/>
          <w:sz w:val="32"/>
          <w:szCs w:val="32"/>
        </w:rPr>
        <w:t>）、皮肤及其附件损害（</w:t>
      </w:r>
      <w:r w:rsidRPr="009E353B">
        <w:rPr>
          <w:rFonts w:eastAsia="仿宋_GB2312"/>
          <w:noProof/>
          <w:color w:val="000000"/>
          <w:kern w:val="0"/>
          <w:sz w:val="32"/>
          <w:szCs w:val="32"/>
        </w:rPr>
        <w:t>28.6%</w:t>
      </w:r>
      <w:r w:rsidRPr="009E353B">
        <w:rPr>
          <w:rFonts w:eastAsia="仿宋_GB2312"/>
          <w:noProof/>
          <w:color w:val="000000"/>
          <w:kern w:val="0"/>
          <w:sz w:val="32"/>
          <w:szCs w:val="32"/>
        </w:rPr>
        <w:t>）、神经系统损害（</w:t>
      </w:r>
      <w:r w:rsidRPr="009E353B">
        <w:rPr>
          <w:rFonts w:eastAsia="仿宋_GB2312"/>
          <w:noProof/>
          <w:color w:val="000000"/>
          <w:kern w:val="0"/>
          <w:sz w:val="32"/>
          <w:szCs w:val="32"/>
        </w:rPr>
        <w:t>6.7%</w:t>
      </w:r>
      <w:r w:rsidRPr="009E353B">
        <w:rPr>
          <w:rFonts w:eastAsia="仿宋_GB2312"/>
          <w:noProof/>
          <w:color w:val="000000"/>
          <w:kern w:val="0"/>
          <w:sz w:val="32"/>
          <w:szCs w:val="32"/>
        </w:rPr>
        <w:t>）、肝胆损害（</w:t>
      </w:r>
      <w:r w:rsidRPr="009E353B">
        <w:rPr>
          <w:rFonts w:eastAsia="仿宋_GB2312"/>
          <w:noProof/>
          <w:color w:val="000000"/>
          <w:kern w:val="0"/>
          <w:sz w:val="32"/>
          <w:szCs w:val="32"/>
        </w:rPr>
        <w:t>4.4%</w:t>
      </w:r>
      <w:r w:rsidRPr="009E353B">
        <w:rPr>
          <w:rFonts w:eastAsia="仿宋_GB2312"/>
          <w:noProof/>
          <w:color w:val="000000"/>
          <w:kern w:val="0"/>
          <w:sz w:val="32"/>
          <w:szCs w:val="32"/>
        </w:rPr>
        <w:t>）和全身性损害（</w:t>
      </w:r>
      <w:r w:rsidRPr="009E353B">
        <w:rPr>
          <w:rFonts w:eastAsia="仿宋_GB2312"/>
          <w:noProof/>
          <w:color w:val="000000"/>
          <w:kern w:val="0"/>
          <w:sz w:val="32"/>
          <w:szCs w:val="32"/>
        </w:rPr>
        <w:t>3.7%</w:t>
      </w:r>
      <w:r w:rsidRPr="009E353B">
        <w:rPr>
          <w:rFonts w:eastAsia="仿宋_GB2312"/>
          <w:noProof/>
          <w:color w:val="000000"/>
          <w:kern w:val="0"/>
          <w:sz w:val="32"/>
          <w:szCs w:val="32"/>
        </w:rPr>
        <w:t>）；注射剂累及器官系统前</w:t>
      </w:r>
      <w:r w:rsidRPr="009E353B">
        <w:rPr>
          <w:rFonts w:eastAsia="仿宋_GB2312"/>
          <w:noProof/>
          <w:color w:val="000000"/>
          <w:kern w:val="0"/>
          <w:sz w:val="32"/>
          <w:szCs w:val="32"/>
        </w:rPr>
        <w:t>5</w:t>
      </w:r>
      <w:r w:rsidRPr="009E353B">
        <w:rPr>
          <w:rFonts w:eastAsia="仿宋_GB2312"/>
          <w:noProof/>
          <w:color w:val="000000"/>
          <w:kern w:val="0"/>
          <w:sz w:val="32"/>
          <w:szCs w:val="32"/>
        </w:rPr>
        <w:t>位是皮肤及其附件损害（</w:t>
      </w:r>
      <w:r w:rsidRPr="009E353B">
        <w:rPr>
          <w:rFonts w:eastAsia="仿宋_GB2312"/>
          <w:noProof/>
          <w:color w:val="000000"/>
          <w:kern w:val="0"/>
          <w:sz w:val="32"/>
          <w:szCs w:val="32"/>
        </w:rPr>
        <w:t>44.2%</w:t>
      </w:r>
      <w:r w:rsidRPr="009E353B">
        <w:rPr>
          <w:rFonts w:eastAsia="仿宋_GB2312"/>
          <w:noProof/>
          <w:color w:val="000000"/>
          <w:kern w:val="0"/>
          <w:sz w:val="32"/>
          <w:szCs w:val="32"/>
        </w:rPr>
        <w:t>）、胃肠损害（</w:t>
      </w:r>
      <w:r w:rsidRPr="009E353B">
        <w:rPr>
          <w:rFonts w:eastAsia="仿宋_GB2312"/>
          <w:noProof/>
          <w:color w:val="000000"/>
          <w:kern w:val="0"/>
          <w:sz w:val="32"/>
          <w:szCs w:val="32"/>
        </w:rPr>
        <w:t>19.4%</w:t>
      </w:r>
      <w:r w:rsidRPr="009E353B">
        <w:rPr>
          <w:rFonts w:eastAsia="仿宋_GB2312"/>
          <w:noProof/>
          <w:color w:val="000000"/>
          <w:kern w:val="0"/>
          <w:sz w:val="32"/>
          <w:szCs w:val="32"/>
        </w:rPr>
        <w:t>）、全身性损害（</w:t>
      </w:r>
      <w:r w:rsidRPr="009E353B">
        <w:rPr>
          <w:rFonts w:eastAsia="仿宋_GB2312"/>
          <w:noProof/>
          <w:color w:val="000000"/>
          <w:kern w:val="0"/>
          <w:sz w:val="32"/>
          <w:szCs w:val="32"/>
        </w:rPr>
        <w:t>8.6%</w:t>
      </w:r>
      <w:r w:rsidRPr="009E353B">
        <w:rPr>
          <w:rFonts w:eastAsia="仿宋_GB2312"/>
          <w:noProof/>
          <w:color w:val="000000"/>
          <w:kern w:val="0"/>
          <w:sz w:val="32"/>
          <w:szCs w:val="32"/>
        </w:rPr>
        <w:t>）、免疫功能紊乱和感染（</w:t>
      </w:r>
      <w:r w:rsidRPr="009E353B">
        <w:rPr>
          <w:rFonts w:eastAsia="仿宋_GB2312"/>
          <w:noProof/>
          <w:color w:val="000000"/>
          <w:kern w:val="0"/>
          <w:sz w:val="32"/>
          <w:szCs w:val="32"/>
        </w:rPr>
        <w:t>5.7%</w:t>
      </w:r>
      <w:r w:rsidRPr="009E353B">
        <w:rPr>
          <w:rFonts w:eastAsia="仿宋_GB2312"/>
          <w:noProof/>
          <w:color w:val="000000"/>
          <w:kern w:val="0"/>
          <w:sz w:val="32"/>
          <w:szCs w:val="32"/>
        </w:rPr>
        <w:t>）、神经系统损害（</w:t>
      </w:r>
      <w:r w:rsidRPr="009E353B">
        <w:rPr>
          <w:rFonts w:eastAsia="仿宋_GB2312"/>
          <w:noProof/>
          <w:color w:val="000000"/>
          <w:kern w:val="0"/>
          <w:sz w:val="32"/>
          <w:szCs w:val="32"/>
        </w:rPr>
        <w:t>5.3%</w:t>
      </w:r>
      <w:r w:rsidRPr="009E353B">
        <w:rPr>
          <w:rFonts w:eastAsia="仿宋_GB2312"/>
          <w:noProof/>
          <w:color w:val="000000"/>
          <w:kern w:val="0"/>
          <w:sz w:val="32"/>
          <w:szCs w:val="32"/>
        </w:rPr>
        <w:t>）。</w:t>
      </w:r>
    </w:p>
    <w:p w:rsidR="00AA5599" w:rsidRPr="009E353B" w:rsidRDefault="00AA5599" w:rsidP="00AA5599">
      <w:pPr>
        <w:spacing w:line="54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抗感染药严重药品不良反应</w:t>
      </w:r>
      <w:r w:rsidRPr="009E353B">
        <w:rPr>
          <w:rFonts w:eastAsia="仿宋_GB2312"/>
          <w:noProof/>
          <w:color w:val="000000"/>
          <w:kern w:val="0"/>
          <w:sz w:val="32"/>
          <w:szCs w:val="32"/>
        </w:rPr>
        <w:t>/</w:t>
      </w:r>
      <w:r w:rsidRPr="009E353B">
        <w:rPr>
          <w:rFonts w:eastAsia="仿宋_GB2312"/>
          <w:noProof/>
          <w:color w:val="000000"/>
          <w:kern w:val="0"/>
          <w:sz w:val="32"/>
          <w:szCs w:val="32"/>
        </w:rPr>
        <w:t>事件报告中，口服制剂累及器官系统排名前</w:t>
      </w:r>
      <w:r w:rsidRPr="009E353B">
        <w:rPr>
          <w:rFonts w:eastAsia="仿宋_GB2312"/>
          <w:noProof/>
          <w:color w:val="000000"/>
          <w:kern w:val="0"/>
          <w:sz w:val="32"/>
          <w:szCs w:val="32"/>
        </w:rPr>
        <w:t>5</w:t>
      </w:r>
      <w:r w:rsidRPr="009E353B">
        <w:rPr>
          <w:rFonts w:eastAsia="仿宋_GB2312"/>
          <w:noProof/>
          <w:color w:val="000000"/>
          <w:kern w:val="0"/>
          <w:sz w:val="32"/>
          <w:szCs w:val="32"/>
        </w:rPr>
        <w:t>位的是肝胆损害（</w:t>
      </w:r>
      <w:r w:rsidRPr="009E353B">
        <w:rPr>
          <w:rFonts w:eastAsia="仿宋_GB2312"/>
          <w:noProof/>
          <w:color w:val="000000"/>
          <w:kern w:val="0"/>
          <w:sz w:val="32"/>
          <w:szCs w:val="32"/>
        </w:rPr>
        <w:t>26.1%</w:t>
      </w:r>
      <w:r w:rsidRPr="009E353B">
        <w:rPr>
          <w:rFonts w:eastAsia="仿宋_GB2312"/>
          <w:noProof/>
          <w:color w:val="000000"/>
          <w:kern w:val="0"/>
          <w:sz w:val="32"/>
          <w:szCs w:val="32"/>
        </w:rPr>
        <w:t>）、皮肤及其附件损害（</w:t>
      </w:r>
      <w:r w:rsidRPr="009E353B">
        <w:rPr>
          <w:rFonts w:eastAsia="仿宋_GB2312"/>
          <w:noProof/>
          <w:color w:val="000000"/>
          <w:kern w:val="0"/>
          <w:sz w:val="32"/>
          <w:szCs w:val="32"/>
        </w:rPr>
        <w:t>21.9%</w:t>
      </w:r>
      <w:r w:rsidRPr="009E353B">
        <w:rPr>
          <w:rFonts w:eastAsia="仿宋_GB2312"/>
          <w:noProof/>
          <w:color w:val="000000"/>
          <w:kern w:val="0"/>
          <w:sz w:val="32"/>
          <w:szCs w:val="32"/>
        </w:rPr>
        <w:t>）、胃肠损害（</w:t>
      </w:r>
      <w:r w:rsidRPr="009E353B">
        <w:rPr>
          <w:rFonts w:eastAsia="仿宋_GB2312"/>
          <w:noProof/>
          <w:color w:val="000000"/>
          <w:kern w:val="0"/>
          <w:sz w:val="32"/>
          <w:szCs w:val="32"/>
        </w:rPr>
        <w:t>10.7%</w:t>
      </w:r>
      <w:r w:rsidRPr="009E353B">
        <w:rPr>
          <w:rFonts w:eastAsia="仿宋_GB2312"/>
          <w:noProof/>
          <w:color w:val="000000"/>
          <w:kern w:val="0"/>
          <w:sz w:val="32"/>
          <w:szCs w:val="32"/>
        </w:rPr>
        <w:t>）、全身性损害（</w:t>
      </w:r>
      <w:r w:rsidRPr="009E353B">
        <w:rPr>
          <w:rFonts w:eastAsia="仿宋_GB2312"/>
          <w:noProof/>
          <w:color w:val="000000"/>
          <w:kern w:val="0"/>
          <w:sz w:val="32"/>
          <w:szCs w:val="32"/>
        </w:rPr>
        <w:t>8.9%</w:t>
      </w:r>
      <w:r w:rsidRPr="009E353B">
        <w:rPr>
          <w:rFonts w:eastAsia="仿宋_GB2312"/>
          <w:noProof/>
          <w:color w:val="000000"/>
          <w:kern w:val="0"/>
          <w:sz w:val="32"/>
          <w:szCs w:val="32"/>
        </w:rPr>
        <w:t>）、代谢和营养障碍（</w:t>
      </w:r>
      <w:r w:rsidRPr="009E353B">
        <w:rPr>
          <w:rFonts w:eastAsia="仿宋_GB2312"/>
          <w:noProof/>
          <w:color w:val="000000"/>
          <w:kern w:val="0"/>
          <w:sz w:val="32"/>
          <w:szCs w:val="32"/>
        </w:rPr>
        <w:t>4.5%</w:t>
      </w:r>
      <w:r w:rsidRPr="009E353B">
        <w:rPr>
          <w:rFonts w:eastAsia="仿宋_GB2312"/>
          <w:noProof/>
          <w:color w:val="000000"/>
          <w:kern w:val="0"/>
          <w:sz w:val="32"/>
          <w:szCs w:val="32"/>
        </w:rPr>
        <w:t>）；注射剂累及器官系统排名前</w:t>
      </w:r>
      <w:r w:rsidRPr="009E353B">
        <w:rPr>
          <w:rFonts w:eastAsia="仿宋_GB2312"/>
          <w:noProof/>
          <w:color w:val="000000"/>
          <w:kern w:val="0"/>
          <w:sz w:val="32"/>
          <w:szCs w:val="32"/>
        </w:rPr>
        <w:t>5</w:t>
      </w:r>
      <w:r w:rsidRPr="009E353B">
        <w:rPr>
          <w:rFonts w:eastAsia="仿宋_GB2312"/>
          <w:noProof/>
          <w:color w:val="000000"/>
          <w:kern w:val="0"/>
          <w:sz w:val="32"/>
          <w:szCs w:val="32"/>
        </w:rPr>
        <w:t>位的是皮肤及其附件损害（</w:t>
      </w:r>
      <w:r w:rsidRPr="009E353B">
        <w:rPr>
          <w:rFonts w:eastAsia="仿宋_GB2312"/>
          <w:noProof/>
          <w:color w:val="000000"/>
          <w:kern w:val="0"/>
          <w:sz w:val="32"/>
          <w:szCs w:val="32"/>
        </w:rPr>
        <w:t>24.2%</w:t>
      </w:r>
      <w:r w:rsidRPr="009E353B">
        <w:rPr>
          <w:rFonts w:eastAsia="仿宋_GB2312"/>
          <w:noProof/>
          <w:color w:val="000000"/>
          <w:kern w:val="0"/>
          <w:sz w:val="32"/>
          <w:szCs w:val="32"/>
        </w:rPr>
        <w:t>）、全身性损害（</w:t>
      </w:r>
      <w:r w:rsidRPr="009E353B">
        <w:rPr>
          <w:rFonts w:eastAsia="仿宋_GB2312"/>
          <w:noProof/>
          <w:color w:val="000000"/>
          <w:kern w:val="0"/>
          <w:sz w:val="32"/>
          <w:szCs w:val="32"/>
        </w:rPr>
        <w:t>18.6%</w:t>
      </w:r>
      <w:r w:rsidRPr="009E353B">
        <w:rPr>
          <w:rFonts w:eastAsia="仿宋_GB2312"/>
          <w:noProof/>
          <w:color w:val="000000"/>
          <w:kern w:val="0"/>
          <w:sz w:val="32"/>
          <w:szCs w:val="32"/>
        </w:rPr>
        <w:t>）、免疫功能紊乱和感染（</w:t>
      </w:r>
      <w:r w:rsidRPr="009E353B">
        <w:rPr>
          <w:rFonts w:eastAsia="仿宋_GB2312"/>
          <w:noProof/>
          <w:color w:val="000000"/>
          <w:kern w:val="0"/>
          <w:sz w:val="32"/>
          <w:szCs w:val="32"/>
        </w:rPr>
        <w:t>11.4%</w:t>
      </w:r>
      <w:r w:rsidRPr="009E353B">
        <w:rPr>
          <w:rFonts w:eastAsia="仿宋_GB2312"/>
          <w:noProof/>
          <w:color w:val="000000"/>
          <w:kern w:val="0"/>
          <w:sz w:val="32"/>
          <w:szCs w:val="32"/>
        </w:rPr>
        <w:t>）、呼吸系统损害（</w:t>
      </w:r>
      <w:r w:rsidRPr="009E353B">
        <w:rPr>
          <w:rFonts w:eastAsia="仿宋_GB2312"/>
          <w:noProof/>
          <w:color w:val="000000"/>
          <w:kern w:val="0"/>
          <w:sz w:val="32"/>
          <w:szCs w:val="32"/>
        </w:rPr>
        <w:t>10.4%</w:t>
      </w:r>
      <w:r w:rsidRPr="009E353B">
        <w:rPr>
          <w:rFonts w:eastAsia="仿宋_GB2312"/>
          <w:noProof/>
          <w:color w:val="000000"/>
          <w:kern w:val="0"/>
          <w:sz w:val="32"/>
          <w:szCs w:val="32"/>
        </w:rPr>
        <w:t>）、胃肠损害（</w:t>
      </w:r>
      <w:r w:rsidRPr="009E353B">
        <w:rPr>
          <w:rFonts w:eastAsia="仿宋_GB2312"/>
          <w:noProof/>
          <w:color w:val="000000"/>
          <w:kern w:val="0"/>
          <w:sz w:val="32"/>
          <w:szCs w:val="32"/>
        </w:rPr>
        <w:t>8.6%</w:t>
      </w:r>
      <w:r w:rsidRPr="009E353B">
        <w:rPr>
          <w:rFonts w:eastAsia="仿宋_GB2312"/>
          <w:noProof/>
          <w:color w:val="000000"/>
          <w:kern w:val="0"/>
          <w:sz w:val="32"/>
          <w:szCs w:val="32"/>
        </w:rPr>
        <w:t>）。</w:t>
      </w:r>
    </w:p>
    <w:p w:rsidR="00AA5599" w:rsidRPr="009E353B" w:rsidRDefault="00AA5599" w:rsidP="00AA5599">
      <w:pPr>
        <w:ind w:firstLineChars="200" w:firstLine="420"/>
        <w:rPr>
          <w:rFonts w:eastAsia="仿宋_GB2312"/>
          <w:noProof/>
          <w:color w:val="000000"/>
          <w:kern w:val="0"/>
          <w:sz w:val="32"/>
          <w:szCs w:val="32"/>
        </w:rPr>
      </w:pPr>
      <w:r w:rsidRPr="009E353B">
        <w:rPr>
          <w:rFonts w:eastAsia="仿宋_GB2312"/>
          <w:noProof/>
          <w:color w:val="000000"/>
        </w:rPr>
        <w:drawing>
          <wp:inline distT="0" distB="0" distL="0" distR="0">
            <wp:extent cx="5162550" cy="2762250"/>
            <wp:effectExtent l="0" t="0" r="0" b="0"/>
            <wp:docPr id="8" name="图表 8"/>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AA5599" w:rsidRPr="009E353B" w:rsidRDefault="00AA5599" w:rsidP="00AA5599">
      <w:pPr>
        <w:spacing w:after="240"/>
        <w:ind w:firstLineChars="200" w:firstLine="420"/>
        <w:jc w:val="center"/>
        <w:rPr>
          <w:rFonts w:eastAsia="仿宋_GB2312"/>
          <w:noProof/>
          <w:color w:val="000000"/>
          <w:kern w:val="0"/>
        </w:rPr>
      </w:pPr>
      <w:r w:rsidRPr="009E353B">
        <w:rPr>
          <w:rFonts w:eastAsia="仿宋_GB2312"/>
          <w:noProof/>
          <w:color w:val="000000"/>
          <w:kern w:val="0"/>
        </w:rPr>
        <w:t>图</w:t>
      </w:r>
      <w:r w:rsidRPr="009E353B">
        <w:rPr>
          <w:rFonts w:eastAsia="仿宋_GB2312"/>
          <w:noProof/>
          <w:color w:val="000000"/>
          <w:kern w:val="0"/>
        </w:rPr>
        <w:t xml:space="preserve">8  </w:t>
      </w:r>
      <w:r w:rsidRPr="009E353B">
        <w:rPr>
          <w:rFonts w:eastAsia="仿宋_GB2312"/>
          <w:noProof/>
          <w:color w:val="000000"/>
          <w:kern w:val="0"/>
        </w:rPr>
        <w:t>抗感染药不良反应</w:t>
      </w:r>
      <w:r w:rsidRPr="009E353B">
        <w:rPr>
          <w:rFonts w:eastAsia="仿宋_GB2312"/>
          <w:noProof/>
          <w:color w:val="000000"/>
          <w:kern w:val="0"/>
        </w:rPr>
        <w:t>/</w:t>
      </w:r>
      <w:r w:rsidRPr="009E353B">
        <w:rPr>
          <w:rFonts w:eastAsia="仿宋_GB2312"/>
          <w:noProof/>
          <w:color w:val="000000"/>
          <w:kern w:val="0"/>
        </w:rPr>
        <w:t>事件累及器官系统情况</w:t>
      </w:r>
    </w:p>
    <w:p w:rsidR="00AA5599" w:rsidRPr="009E353B" w:rsidRDefault="00AA5599" w:rsidP="00AA5599">
      <w:pPr>
        <w:spacing w:line="54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3.</w:t>
      </w:r>
      <w:r w:rsidRPr="009E353B">
        <w:rPr>
          <w:rFonts w:eastAsia="仿宋_GB2312"/>
          <w:noProof/>
          <w:color w:val="000000"/>
          <w:kern w:val="0"/>
          <w:sz w:val="32"/>
          <w:szCs w:val="32"/>
        </w:rPr>
        <w:t>监测情况分析及安全风险提示</w:t>
      </w:r>
    </w:p>
    <w:p w:rsidR="00AA5599" w:rsidRPr="009E353B" w:rsidRDefault="00AA5599" w:rsidP="00AA5599">
      <w:pPr>
        <w:spacing w:line="56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2017</w:t>
      </w:r>
      <w:r w:rsidRPr="009E353B">
        <w:rPr>
          <w:rFonts w:eastAsia="仿宋_GB2312"/>
          <w:noProof/>
          <w:color w:val="000000"/>
          <w:kern w:val="0"/>
          <w:sz w:val="32"/>
          <w:szCs w:val="32"/>
        </w:rPr>
        <w:t>年抗感染药不良反应</w:t>
      </w:r>
      <w:r w:rsidRPr="009E353B">
        <w:rPr>
          <w:rFonts w:eastAsia="仿宋_GB2312"/>
          <w:noProof/>
          <w:color w:val="000000"/>
          <w:kern w:val="0"/>
          <w:sz w:val="32"/>
          <w:szCs w:val="32"/>
        </w:rPr>
        <w:t>/</w:t>
      </w:r>
      <w:r w:rsidRPr="009E353B">
        <w:rPr>
          <w:rFonts w:eastAsia="仿宋_GB2312"/>
          <w:noProof/>
          <w:color w:val="000000"/>
          <w:kern w:val="0"/>
          <w:sz w:val="32"/>
          <w:szCs w:val="32"/>
        </w:rPr>
        <w:t>事件报告总数较</w:t>
      </w:r>
      <w:r w:rsidRPr="009E353B">
        <w:rPr>
          <w:rFonts w:eastAsia="仿宋_GB2312"/>
          <w:noProof/>
          <w:color w:val="000000"/>
          <w:kern w:val="0"/>
          <w:sz w:val="32"/>
          <w:szCs w:val="32"/>
        </w:rPr>
        <w:t>2016</w:t>
      </w:r>
      <w:r w:rsidRPr="009E353B">
        <w:rPr>
          <w:rFonts w:eastAsia="仿宋_GB2312"/>
          <w:noProof/>
          <w:color w:val="000000"/>
          <w:kern w:val="0"/>
          <w:sz w:val="32"/>
          <w:szCs w:val="32"/>
        </w:rPr>
        <w:t>年下降</w:t>
      </w:r>
      <w:r w:rsidRPr="009E353B">
        <w:rPr>
          <w:rFonts w:eastAsia="仿宋_GB2312"/>
          <w:noProof/>
          <w:color w:val="000000"/>
          <w:kern w:val="0"/>
          <w:sz w:val="32"/>
          <w:szCs w:val="32"/>
        </w:rPr>
        <w:t>2.0%</w:t>
      </w:r>
      <w:r w:rsidRPr="009E353B">
        <w:rPr>
          <w:rFonts w:eastAsia="仿宋_GB2312"/>
          <w:noProof/>
          <w:color w:val="000000"/>
          <w:kern w:val="0"/>
          <w:sz w:val="32"/>
          <w:szCs w:val="32"/>
        </w:rPr>
        <w:t>，严重报告数量较</w:t>
      </w:r>
      <w:r w:rsidRPr="009E353B">
        <w:rPr>
          <w:rFonts w:eastAsia="仿宋_GB2312"/>
          <w:noProof/>
          <w:color w:val="000000"/>
          <w:kern w:val="0"/>
          <w:sz w:val="32"/>
          <w:szCs w:val="32"/>
        </w:rPr>
        <w:t>2016</w:t>
      </w:r>
      <w:r w:rsidRPr="009E353B">
        <w:rPr>
          <w:rFonts w:eastAsia="仿宋_GB2312"/>
          <w:noProof/>
          <w:color w:val="000000"/>
          <w:kern w:val="0"/>
          <w:sz w:val="32"/>
          <w:szCs w:val="32"/>
        </w:rPr>
        <w:t>年增加</w:t>
      </w:r>
      <w:r w:rsidRPr="009E353B">
        <w:rPr>
          <w:rFonts w:eastAsia="仿宋_GB2312"/>
          <w:noProof/>
          <w:color w:val="000000"/>
          <w:kern w:val="0"/>
          <w:sz w:val="32"/>
          <w:szCs w:val="32"/>
        </w:rPr>
        <w:t>19.2%</w:t>
      </w:r>
      <w:r w:rsidRPr="009E353B">
        <w:rPr>
          <w:rFonts w:eastAsia="仿宋_GB2312"/>
          <w:noProof/>
          <w:color w:val="000000"/>
          <w:kern w:val="0"/>
          <w:sz w:val="32"/>
          <w:szCs w:val="32"/>
        </w:rPr>
        <w:t>。与</w:t>
      </w:r>
      <w:r w:rsidRPr="009E353B">
        <w:rPr>
          <w:rFonts w:eastAsia="仿宋_GB2312"/>
          <w:noProof/>
          <w:color w:val="000000"/>
          <w:kern w:val="0"/>
          <w:sz w:val="32"/>
          <w:szCs w:val="32"/>
        </w:rPr>
        <w:t>2016</w:t>
      </w:r>
      <w:r w:rsidRPr="009E353B">
        <w:rPr>
          <w:rFonts w:eastAsia="仿宋_GB2312"/>
          <w:noProof/>
          <w:color w:val="000000"/>
          <w:kern w:val="0"/>
          <w:sz w:val="32"/>
          <w:szCs w:val="32"/>
        </w:rPr>
        <w:t>年相比，</w:t>
      </w:r>
      <w:r w:rsidRPr="009E353B">
        <w:rPr>
          <w:rFonts w:eastAsia="仿宋_GB2312"/>
          <w:noProof/>
          <w:color w:val="000000"/>
          <w:kern w:val="0"/>
          <w:sz w:val="32"/>
          <w:szCs w:val="32"/>
        </w:rPr>
        <w:lastRenderedPageBreak/>
        <w:t>2017</w:t>
      </w:r>
      <w:r w:rsidRPr="009E353B">
        <w:rPr>
          <w:rFonts w:eastAsia="仿宋_GB2312"/>
          <w:noProof/>
          <w:color w:val="000000"/>
          <w:kern w:val="0"/>
          <w:sz w:val="32"/>
          <w:szCs w:val="32"/>
        </w:rPr>
        <w:t>年抗感染药不良反应</w:t>
      </w:r>
      <w:r w:rsidRPr="009E353B">
        <w:rPr>
          <w:rFonts w:eastAsia="仿宋_GB2312"/>
          <w:noProof/>
          <w:color w:val="000000"/>
          <w:kern w:val="0"/>
          <w:sz w:val="32"/>
          <w:szCs w:val="32"/>
        </w:rPr>
        <w:t>/</w:t>
      </w:r>
      <w:r w:rsidRPr="009E353B">
        <w:rPr>
          <w:rFonts w:eastAsia="仿宋_GB2312"/>
          <w:noProof/>
          <w:color w:val="000000"/>
          <w:kern w:val="0"/>
          <w:sz w:val="32"/>
          <w:szCs w:val="32"/>
        </w:rPr>
        <w:t>事件报告占总体报告比例下降了</w:t>
      </w:r>
      <w:r w:rsidRPr="009E353B">
        <w:rPr>
          <w:rFonts w:eastAsia="仿宋_GB2312"/>
          <w:noProof/>
          <w:color w:val="000000"/>
          <w:kern w:val="0"/>
          <w:sz w:val="32"/>
          <w:szCs w:val="32"/>
        </w:rPr>
        <w:t>0.6</w:t>
      </w:r>
      <w:r w:rsidRPr="009E353B">
        <w:rPr>
          <w:rFonts w:eastAsia="仿宋_GB2312"/>
          <w:noProof/>
          <w:color w:val="000000"/>
          <w:kern w:val="0"/>
          <w:sz w:val="32"/>
          <w:szCs w:val="32"/>
        </w:rPr>
        <w:t>个百分点；严重报告占总体严重报告比例下降了</w:t>
      </w:r>
      <w:r w:rsidRPr="009E353B">
        <w:rPr>
          <w:rFonts w:eastAsia="仿宋_GB2312"/>
          <w:noProof/>
          <w:color w:val="000000"/>
          <w:kern w:val="0"/>
          <w:sz w:val="32"/>
          <w:szCs w:val="32"/>
        </w:rPr>
        <w:t>0.9</w:t>
      </w:r>
      <w:r w:rsidRPr="009E353B">
        <w:rPr>
          <w:rFonts w:eastAsia="仿宋_GB2312"/>
          <w:noProof/>
          <w:color w:val="000000"/>
          <w:kern w:val="0"/>
          <w:sz w:val="32"/>
          <w:szCs w:val="32"/>
        </w:rPr>
        <w:t>个百分点；严重报告构成比上升了</w:t>
      </w:r>
      <w:r w:rsidRPr="009E353B">
        <w:rPr>
          <w:rFonts w:eastAsia="仿宋_GB2312"/>
          <w:noProof/>
          <w:color w:val="000000"/>
          <w:kern w:val="0"/>
          <w:sz w:val="32"/>
          <w:szCs w:val="32"/>
        </w:rPr>
        <w:t>1.4</w:t>
      </w:r>
      <w:r w:rsidRPr="009E353B">
        <w:rPr>
          <w:rFonts w:eastAsia="仿宋_GB2312"/>
          <w:noProof/>
          <w:color w:val="000000"/>
          <w:kern w:val="0"/>
          <w:sz w:val="32"/>
          <w:szCs w:val="32"/>
        </w:rPr>
        <w:t>个百分点。近年来，抗感染药不良反应</w:t>
      </w:r>
      <w:r w:rsidRPr="009E353B">
        <w:rPr>
          <w:rFonts w:eastAsia="仿宋_GB2312"/>
          <w:noProof/>
          <w:color w:val="000000"/>
          <w:kern w:val="0"/>
          <w:sz w:val="32"/>
          <w:szCs w:val="32"/>
        </w:rPr>
        <w:t>/</w:t>
      </w:r>
      <w:r w:rsidRPr="009E353B">
        <w:rPr>
          <w:rFonts w:eastAsia="仿宋_GB2312"/>
          <w:noProof/>
          <w:color w:val="000000"/>
          <w:kern w:val="0"/>
          <w:sz w:val="32"/>
          <w:szCs w:val="32"/>
        </w:rPr>
        <w:t>事件报告占总体报告比例呈现持续下降趋势，提示临床加强抗感染药使用管理等措施取得一定实效，但其严重不良反应及不合理用药风险仍需继续关注。例如，头孢硫咪、氨曲南等部分时间依赖性抗菌药物在临床使用中存在给药间隔不合理现象，以增加单次给药剂量替代推荐的每日多次给药。对于时间依赖性抗菌药物，要维持一定的血药浓度，适宜的给药间隔可保持其疗效。每日用药次数若少于推荐的给药间隔，可能影响患者的治疗效果，如果增加单次给药剂量可能会给患者带来潜在的安全风险。</w:t>
      </w:r>
    </w:p>
    <w:p w:rsidR="00AA5599" w:rsidRPr="009E353B" w:rsidRDefault="00AA5599" w:rsidP="00AA5599">
      <w:pPr>
        <w:spacing w:line="560" w:lineRule="exact"/>
        <w:ind w:firstLineChars="200" w:firstLine="640"/>
        <w:rPr>
          <w:rFonts w:ascii="黑体" w:eastAsia="黑体" w:hAnsi="黑体"/>
          <w:color w:val="000000"/>
          <w:kern w:val="0"/>
          <w:sz w:val="32"/>
          <w:szCs w:val="32"/>
        </w:rPr>
      </w:pPr>
      <w:r w:rsidRPr="009E353B">
        <w:rPr>
          <w:rFonts w:ascii="黑体" w:eastAsia="黑体" w:hAnsi="黑体"/>
          <w:color w:val="000000"/>
          <w:kern w:val="0"/>
          <w:sz w:val="32"/>
          <w:szCs w:val="32"/>
        </w:rPr>
        <w:t>小贴士</w:t>
      </w:r>
    </w:p>
    <w:p w:rsidR="00AA5599" w:rsidRPr="009E353B" w:rsidRDefault="00AA5599" w:rsidP="00AA5599">
      <w:pPr>
        <w:spacing w:line="560" w:lineRule="exact"/>
        <w:ind w:firstLineChars="200" w:firstLine="643"/>
        <w:rPr>
          <w:rFonts w:eastAsia="仿宋_GB2312"/>
          <w:b/>
          <w:color w:val="000000"/>
          <w:kern w:val="0"/>
          <w:sz w:val="32"/>
          <w:szCs w:val="32"/>
        </w:rPr>
      </w:pPr>
      <w:r w:rsidRPr="009E353B">
        <w:rPr>
          <w:rFonts w:eastAsia="仿宋_GB2312"/>
          <w:b/>
          <w:color w:val="000000"/>
          <w:kern w:val="0"/>
          <w:sz w:val="32"/>
          <w:szCs w:val="32"/>
        </w:rPr>
        <w:t>1.</w:t>
      </w:r>
      <w:r w:rsidRPr="009E353B">
        <w:rPr>
          <w:rFonts w:eastAsia="仿宋_GB2312"/>
          <w:b/>
          <w:color w:val="000000"/>
          <w:kern w:val="0"/>
          <w:sz w:val="32"/>
          <w:szCs w:val="32"/>
        </w:rPr>
        <w:t>什么是时间依赖性抗菌药物？</w:t>
      </w:r>
    </w:p>
    <w:p w:rsidR="00AA5599" w:rsidRPr="009E353B" w:rsidRDefault="00AA5599" w:rsidP="00AA5599">
      <w:pPr>
        <w:spacing w:line="56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时间依赖性抗菌药物是指抗菌药物的杀菌作用主要取决于血药浓度高于细菌最低抑菌浓度的时间。临床常用的时间依赖性抗菌药物包括青霉素类、头孢菌素类及其他</w:t>
      </w:r>
      <w:r w:rsidRPr="009E353B">
        <w:rPr>
          <w:rFonts w:eastAsia="仿宋_GB2312"/>
          <w:noProof/>
          <w:color w:val="000000"/>
          <w:kern w:val="0"/>
          <w:sz w:val="32"/>
          <w:szCs w:val="32"/>
        </w:rPr>
        <w:t>β-</w:t>
      </w:r>
      <w:r w:rsidRPr="009E353B">
        <w:rPr>
          <w:rFonts w:eastAsia="仿宋_GB2312"/>
          <w:noProof/>
          <w:color w:val="000000"/>
          <w:kern w:val="0"/>
          <w:sz w:val="32"/>
          <w:szCs w:val="32"/>
        </w:rPr>
        <w:t>内酰胺类、大环内酯类</w:t>
      </w:r>
      <w:r w:rsidRPr="009E353B">
        <w:rPr>
          <w:rFonts w:eastAsia="仿宋_GB2312" w:hint="eastAsia"/>
          <w:noProof/>
          <w:color w:val="000000"/>
          <w:kern w:val="0"/>
          <w:sz w:val="32"/>
          <w:szCs w:val="32"/>
        </w:rPr>
        <w:t>（</w:t>
      </w:r>
      <w:r w:rsidRPr="009E353B">
        <w:rPr>
          <w:rFonts w:eastAsia="仿宋_GB2312"/>
          <w:noProof/>
          <w:color w:val="000000"/>
          <w:kern w:val="0"/>
          <w:sz w:val="32"/>
          <w:szCs w:val="32"/>
        </w:rPr>
        <w:t>阿奇霉素除外</w:t>
      </w:r>
      <w:r w:rsidRPr="009E353B">
        <w:rPr>
          <w:rFonts w:eastAsia="仿宋_GB2312" w:hint="eastAsia"/>
          <w:noProof/>
          <w:color w:val="000000"/>
          <w:kern w:val="0"/>
          <w:sz w:val="32"/>
          <w:szCs w:val="32"/>
        </w:rPr>
        <w:t>）</w:t>
      </w:r>
      <w:r w:rsidRPr="009E353B">
        <w:rPr>
          <w:rFonts w:eastAsia="仿宋_GB2312"/>
          <w:noProof/>
          <w:color w:val="000000"/>
          <w:kern w:val="0"/>
          <w:sz w:val="32"/>
          <w:szCs w:val="32"/>
        </w:rPr>
        <w:t>等。</w:t>
      </w:r>
    </w:p>
    <w:p w:rsidR="00AA5599" w:rsidRPr="009E353B" w:rsidRDefault="00AA5599" w:rsidP="00AA5599">
      <w:pPr>
        <w:spacing w:line="560" w:lineRule="exact"/>
        <w:ind w:firstLineChars="200" w:firstLine="643"/>
        <w:rPr>
          <w:rFonts w:eastAsia="仿宋_GB2312"/>
          <w:b/>
          <w:color w:val="000000"/>
          <w:kern w:val="0"/>
          <w:sz w:val="32"/>
          <w:szCs w:val="32"/>
        </w:rPr>
      </w:pPr>
      <w:r w:rsidRPr="009E353B">
        <w:rPr>
          <w:rFonts w:eastAsia="仿宋_GB2312"/>
          <w:b/>
          <w:color w:val="000000"/>
          <w:kern w:val="0"/>
          <w:sz w:val="32"/>
          <w:szCs w:val="32"/>
        </w:rPr>
        <w:t>2.</w:t>
      </w:r>
      <w:r w:rsidRPr="009E353B">
        <w:rPr>
          <w:rFonts w:eastAsia="仿宋_GB2312"/>
          <w:b/>
          <w:color w:val="000000"/>
          <w:kern w:val="0"/>
          <w:sz w:val="32"/>
          <w:szCs w:val="32"/>
        </w:rPr>
        <w:t>使用时间依赖性抗菌药物应注意些什么？</w:t>
      </w:r>
    </w:p>
    <w:p w:rsidR="00AA5599" w:rsidRPr="009E353B" w:rsidRDefault="00AA5599" w:rsidP="00AA5599">
      <w:pPr>
        <w:spacing w:line="560" w:lineRule="exact"/>
        <w:ind w:firstLineChars="200" w:firstLine="640"/>
        <w:rPr>
          <w:rFonts w:eastAsia="仿宋_GB2312"/>
          <w:color w:val="000000"/>
          <w:sz w:val="32"/>
          <w:szCs w:val="32"/>
        </w:rPr>
      </w:pPr>
      <w:r w:rsidRPr="009E353B">
        <w:rPr>
          <w:rFonts w:eastAsia="仿宋_GB2312"/>
          <w:noProof/>
          <w:color w:val="000000"/>
          <w:kern w:val="0"/>
          <w:sz w:val="32"/>
          <w:szCs w:val="32"/>
        </w:rPr>
        <w:t>时间依赖性抗菌药物要维持一定的血药浓度、适宜的给药间隔才可保持其疗效。每日用药次数若少于推荐的用药次数，可能影响患者的治疗效果，如果增加单次给药剂量可能还会给患者带来安全风险。</w:t>
      </w:r>
    </w:p>
    <w:p w:rsidR="00AA5599" w:rsidRPr="009E353B" w:rsidRDefault="00AA5599" w:rsidP="00AA5599">
      <w:pPr>
        <w:spacing w:line="560" w:lineRule="exact"/>
        <w:ind w:firstLineChars="200" w:firstLine="640"/>
        <w:rPr>
          <w:rFonts w:ascii="楷体_GB2312" w:eastAsia="楷体_GB2312"/>
          <w:color w:val="000000"/>
          <w:sz w:val="32"/>
          <w:szCs w:val="32"/>
        </w:rPr>
      </w:pPr>
      <w:bookmarkStart w:id="16" w:name="_Toc506289130"/>
      <w:r w:rsidRPr="009E353B">
        <w:rPr>
          <w:rFonts w:ascii="楷体_GB2312" w:eastAsia="楷体_GB2312" w:hint="eastAsia"/>
          <w:color w:val="000000"/>
          <w:sz w:val="32"/>
          <w:szCs w:val="32"/>
        </w:rPr>
        <w:t>（二）</w:t>
      </w:r>
      <w:bookmarkStart w:id="17" w:name="_Toc474930906"/>
      <w:r w:rsidRPr="009E353B">
        <w:rPr>
          <w:rFonts w:ascii="楷体_GB2312" w:eastAsia="楷体_GB2312" w:hint="eastAsia"/>
          <w:color w:val="000000"/>
          <w:sz w:val="32"/>
          <w:szCs w:val="32"/>
        </w:rPr>
        <w:t>关注注射剂的用药风险</w:t>
      </w:r>
      <w:bookmarkEnd w:id="16"/>
    </w:p>
    <w:p w:rsidR="00AA5599" w:rsidRPr="009E353B" w:rsidRDefault="00AA5599" w:rsidP="00AA5599">
      <w:pPr>
        <w:spacing w:line="56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lastRenderedPageBreak/>
        <w:t>2017</w:t>
      </w:r>
      <w:r w:rsidRPr="009E353B">
        <w:rPr>
          <w:rFonts w:eastAsia="仿宋_GB2312"/>
          <w:noProof/>
          <w:color w:val="000000"/>
          <w:kern w:val="0"/>
          <w:sz w:val="32"/>
          <w:szCs w:val="32"/>
        </w:rPr>
        <w:t>年药品不良反应</w:t>
      </w:r>
      <w:r w:rsidRPr="009E353B">
        <w:rPr>
          <w:rFonts w:eastAsia="仿宋_GB2312"/>
          <w:noProof/>
          <w:color w:val="000000"/>
          <w:kern w:val="0"/>
          <w:sz w:val="32"/>
          <w:szCs w:val="32"/>
        </w:rPr>
        <w:t>/</w:t>
      </w:r>
      <w:r w:rsidRPr="009E353B">
        <w:rPr>
          <w:rFonts w:eastAsia="仿宋_GB2312"/>
          <w:noProof/>
          <w:color w:val="000000"/>
          <w:kern w:val="0"/>
          <w:sz w:val="32"/>
          <w:szCs w:val="32"/>
        </w:rPr>
        <w:t>事件报告涉及的药品给药途径分布中，注射给药占整体报告的</w:t>
      </w:r>
      <w:r w:rsidRPr="009E353B">
        <w:rPr>
          <w:rFonts w:eastAsia="仿宋_GB2312"/>
          <w:noProof/>
          <w:color w:val="000000"/>
          <w:kern w:val="0"/>
          <w:sz w:val="32"/>
          <w:szCs w:val="32"/>
        </w:rPr>
        <w:t>64.7%</w:t>
      </w:r>
      <w:r w:rsidRPr="009E353B">
        <w:rPr>
          <w:rFonts w:eastAsia="仿宋_GB2312"/>
          <w:noProof/>
          <w:color w:val="000000"/>
          <w:kern w:val="0"/>
          <w:sz w:val="32"/>
          <w:szCs w:val="32"/>
        </w:rPr>
        <w:t>，严重报告中涉及注射给药途径的占</w:t>
      </w:r>
      <w:r w:rsidRPr="009E353B">
        <w:rPr>
          <w:rFonts w:eastAsia="仿宋_GB2312"/>
          <w:noProof/>
          <w:color w:val="000000"/>
          <w:kern w:val="0"/>
          <w:sz w:val="32"/>
          <w:szCs w:val="32"/>
        </w:rPr>
        <w:t>77.6%</w:t>
      </w:r>
      <w:r w:rsidRPr="009E353B">
        <w:rPr>
          <w:rFonts w:eastAsia="仿宋_GB2312"/>
          <w:noProof/>
          <w:color w:val="000000"/>
          <w:kern w:val="0"/>
          <w:sz w:val="32"/>
          <w:szCs w:val="32"/>
        </w:rPr>
        <w:t>。</w:t>
      </w:r>
    </w:p>
    <w:p w:rsidR="00AA5599" w:rsidRPr="009E353B" w:rsidRDefault="00AA5599" w:rsidP="00AA5599">
      <w:pPr>
        <w:spacing w:line="560" w:lineRule="exact"/>
        <w:ind w:firstLineChars="200" w:firstLine="640"/>
        <w:rPr>
          <w:rFonts w:eastAsia="仿宋_GB2312"/>
          <w:color w:val="000000"/>
          <w:kern w:val="0"/>
          <w:sz w:val="32"/>
          <w:szCs w:val="32"/>
        </w:rPr>
      </w:pPr>
      <w:r w:rsidRPr="009E353B">
        <w:rPr>
          <w:rFonts w:eastAsia="仿宋_GB2312"/>
          <w:color w:val="000000"/>
          <w:kern w:val="0"/>
          <w:sz w:val="32"/>
          <w:szCs w:val="32"/>
        </w:rPr>
        <w:t>1.</w:t>
      </w:r>
      <w:r w:rsidRPr="009E353B">
        <w:rPr>
          <w:rFonts w:eastAsia="仿宋_GB2312"/>
          <w:noProof/>
          <w:color w:val="000000"/>
          <w:kern w:val="0"/>
          <w:sz w:val="32"/>
          <w:szCs w:val="32"/>
        </w:rPr>
        <w:t>药品情况</w:t>
      </w:r>
    </w:p>
    <w:bookmarkEnd w:id="17"/>
    <w:p w:rsidR="00AA5599" w:rsidRPr="009E353B" w:rsidRDefault="00AA5599" w:rsidP="00AA5599">
      <w:pPr>
        <w:spacing w:line="56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w:t>
      </w:r>
      <w:r w:rsidRPr="009E353B">
        <w:rPr>
          <w:rFonts w:eastAsia="仿宋_GB2312"/>
          <w:noProof/>
          <w:color w:val="000000"/>
          <w:kern w:val="0"/>
          <w:sz w:val="32"/>
          <w:szCs w:val="32"/>
        </w:rPr>
        <w:t>1</w:t>
      </w:r>
      <w:r w:rsidRPr="009E353B">
        <w:rPr>
          <w:rFonts w:eastAsia="仿宋_GB2312"/>
          <w:noProof/>
          <w:color w:val="000000"/>
          <w:kern w:val="0"/>
          <w:sz w:val="32"/>
          <w:szCs w:val="32"/>
        </w:rPr>
        <w:t>）化学药品注射剂</w:t>
      </w:r>
    </w:p>
    <w:p w:rsidR="00AA5599" w:rsidRPr="009E353B" w:rsidRDefault="00AA5599" w:rsidP="00AA5599">
      <w:pPr>
        <w:spacing w:line="56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2017</w:t>
      </w:r>
      <w:r w:rsidRPr="009E353B">
        <w:rPr>
          <w:rFonts w:eastAsia="仿宋_GB2312"/>
          <w:noProof/>
          <w:color w:val="000000"/>
          <w:kern w:val="0"/>
          <w:sz w:val="32"/>
          <w:szCs w:val="32"/>
        </w:rPr>
        <w:t>年化学药品注射剂总体报告数量和严重报告数量排名前</w:t>
      </w:r>
      <w:r w:rsidRPr="009E353B">
        <w:rPr>
          <w:rFonts w:eastAsia="仿宋_GB2312"/>
          <w:noProof/>
          <w:color w:val="000000"/>
          <w:kern w:val="0"/>
          <w:sz w:val="32"/>
          <w:szCs w:val="32"/>
        </w:rPr>
        <w:t>5</w:t>
      </w:r>
      <w:r w:rsidRPr="009E353B">
        <w:rPr>
          <w:rFonts w:eastAsia="仿宋_GB2312"/>
          <w:noProof/>
          <w:color w:val="000000"/>
          <w:kern w:val="0"/>
          <w:sz w:val="32"/>
          <w:szCs w:val="32"/>
        </w:rPr>
        <w:t>位的均是抗感染药，肿瘤用药，电解质、酸碱平衡及营养药，神经系统用药，心血管系统用药。</w:t>
      </w:r>
    </w:p>
    <w:p w:rsidR="00AA5599" w:rsidRPr="009E353B" w:rsidRDefault="00AA5599" w:rsidP="00AA5599">
      <w:pPr>
        <w:jc w:val="center"/>
        <w:rPr>
          <w:rFonts w:eastAsia="仿宋_GB2312"/>
          <w:color w:val="000000"/>
          <w:highlight w:val="green"/>
        </w:rPr>
      </w:pPr>
      <w:r w:rsidRPr="009E353B">
        <w:rPr>
          <w:rFonts w:eastAsia="仿宋_GB2312"/>
          <w:noProof/>
          <w:color w:val="000000"/>
        </w:rPr>
        <w:drawing>
          <wp:inline distT="0" distB="0" distL="0" distR="0">
            <wp:extent cx="4942840" cy="2733675"/>
            <wp:effectExtent l="0" t="0" r="10160" b="9525"/>
            <wp:docPr id="10" name="图表 10"/>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AA5599" w:rsidRPr="009E353B" w:rsidRDefault="00AA5599" w:rsidP="00AA5599">
      <w:pPr>
        <w:spacing w:after="240"/>
        <w:ind w:firstLineChars="200" w:firstLine="420"/>
        <w:jc w:val="center"/>
        <w:rPr>
          <w:rFonts w:eastAsia="仿宋_GB2312"/>
          <w:noProof/>
          <w:color w:val="000000"/>
          <w:kern w:val="0"/>
        </w:rPr>
      </w:pPr>
      <w:r w:rsidRPr="009E353B">
        <w:rPr>
          <w:rFonts w:eastAsia="仿宋_GB2312"/>
          <w:noProof/>
          <w:color w:val="000000"/>
          <w:kern w:val="0"/>
        </w:rPr>
        <w:t>图</w:t>
      </w:r>
      <w:r w:rsidRPr="009E353B">
        <w:rPr>
          <w:rFonts w:eastAsia="仿宋_GB2312"/>
          <w:noProof/>
          <w:color w:val="000000"/>
          <w:kern w:val="0"/>
        </w:rPr>
        <w:t>9  2017</w:t>
      </w:r>
      <w:r w:rsidRPr="009E353B">
        <w:rPr>
          <w:rFonts w:eastAsia="仿宋_GB2312"/>
          <w:noProof/>
          <w:color w:val="000000"/>
          <w:kern w:val="0"/>
        </w:rPr>
        <w:t>年化学药品注射剂不良反应</w:t>
      </w:r>
      <w:r w:rsidRPr="009E353B">
        <w:rPr>
          <w:rFonts w:eastAsia="仿宋_GB2312"/>
          <w:noProof/>
          <w:color w:val="000000"/>
          <w:kern w:val="0"/>
        </w:rPr>
        <w:t>/</w:t>
      </w:r>
      <w:r w:rsidRPr="009E353B">
        <w:rPr>
          <w:rFonts w:eastAsia="仿宋_GB2312"/>
          <w:noProof/>
          <w:color w:val="000000"/>
          <w:kern w:val="0"/>
        </w:rPr>
        <w:t>事件报告情况</w:t>
      </w:r>
    </w:p>
    <w:p w:rsidR="00AA5599" w:rsidRPr="009E353B" w:rsidRDefault="00AA5599" w:rsidP="00AA5599">
      <w:pPr>
        <w:spacing w:line="56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w:t>
      </w:r>
      <w:r w:rsidRPr="009E353B">
        <w:rPr>
          <w:rFonts w:eastAsia="仿宋_GB2312"/>
          <w:noProof/>
          <w:color w:val="000000"/>
          <w:kern w:val="0"/>
          <w:sz w:val="32"/>
          <w:szCs w:val="32"/>
        </w:rPr>
        <w:t>2</w:t>
      </w:r>
      <w:r w:rsidRPr="009E353B">
        <w:rPr>
          <w:rFonts w:eastAsia="仿宋_GB2312"/>
          <w:noProof/>
          <w:color w:val="000000"/>
          <w:kern w:val="0"/>
          <w:sz w:val="32"/>
          <w:szCs w:val="32"/>
        </w:rPr>
        <w:t>）中药注射剂情况</w:t>
      </w:r>
    </w:p>
    <w:p w:rsidR="00AA5599" w:rsidRPr="009E353B" w:rsidRDefault="00AA5599" w:rsidP="00AA5599">
      <w:pPr>
        <w:spacing w:line="56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2017</w:t>
      </w:r>
      <w:r w:rsidRPr="009E353B">
        <w:rPr>
          <w:rFonts w:eastAsia="仿宋_GB2312"/>
          <w:noProof/>
          <w:color w:val="000000"/>
          <w:kern w:val="0"/>
          <w:sz w:val="32"/>
          <w:szCs w:val="32"/>
        </w:rPr>
        <w:t>年中药注射剂报告数量排名前</w:t>
      </w:r>
      <w:r w:rsidRPr="009E353B">
        <w:rPr>
          <w:rFonts w:eastAsia="仿宋_GB2312"/>
          <w:noProof/>
          <w:color w:val="000000"/>
          <w:kern w:val="0"/>
          <w:sz w:val="32"/>
          <w:szCs w:val="32"/>
        </w:rPr>
        <w:t>5</w:t>
      </w:r>
      <w:r w:rsidRPr="009E353B">
        <w:rPr>
          <w:rFonts w:eastAsia="仿宋_GB2312"/>
          <w:noProof/>
          <w:color w:val="000000"/>
          <w:kern w:val="0"/>
          <w:sz w:val="32"/>
          <w:szCs w:val="32"/>
        </w:rPr>
        <w:t>位的是理血剂、补益剂、开窍剂、清热剂、解表剂。</w:t>
      </w:r>
    </w:p>
    <w:p w:rsidR="00AA5599" w:rsidRPr="009E353B" w:rsidRDefault="00AA5599" w:rsidP="00AA5599">
      <w:pPr>
        <w:ind w:firstLineChars="607" w:firstLine="1700"/>
        <w:jc w:val="left"/>
        <w:rPr>
          <w:rFonts w:eastAsia="仿宋_GB2312"/>
          <w:noProof/>
          <w:color w:val="000000"/>
          <w:kern w:val="0"/>
          <w:sz w:val="28"/>
          <w:szCs w:val="28"/>
        </w:rPr>
      </w:pPr>
      <w:r w:rsidRPr="009E353B">
        <w:rPr>
          <w:rFonts w:eastAsia="仿宋_GB2312"/>
          <w:noProof/>
          <w:color w:val="000000"/>
          <w:kern w:val="0"/>
          <w:sz w:val="28"/>
          <w:szCs w:val="28"/>
        </w:rPr>
        <w:lastRenderedPageBreak/>
        <w:drawing>
          <wp:inline distT="0" distB="0" distL="0" distR="0">
            <wp:extent cx="3675380" cy="2295525"/>
            <wp:effectExtent l="0" t="0" r="1270" b="9525"/>
            <wp:docPr id="9" name="图表 9"/>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AA5599" w:rsidRPr="009E353B" w:rsidRDefault="00AA5599" w:rsidP="00AA5599">
      <w:pPr>
        <w:spacing w:after="240"/>
        <w:ind w:firstLineChars="200" w:firstLine="420"/>
        <w:jc w:val="center"/>
        <w:rPr>
          <w:rFonts w:eastAsia="仿宋_GB2312"/>
          <w:noProof/>
          <w:color w:val="000000"/>
          <w:kern w:val="0"/>
        </w:rPr>
      </w:pPr>
      <w:r w:rsidRPr="009E353B">
        <w:rPr>
          <w:rFonts w:eastAsia="仿宋_GB2312"/>
          <w:noProof/>
          <w:color w:val="000000"/>
          <w:kern w:val="0"/>
        </w:rPr>
        <w:t>图</w:t>
      </w:r>
      <w:r w:rsidRPr="009E353B">
        <w:rPr>
          <w:rFonts w:eastAsia="仿宋_GB2312"/>
          <w:noProof/>
          <w:color w:val="000000"/>
          <w:kern w:val="0"/>
        </w:rPr>
        <w:t>10  2017</w:t>
      </w:r>
      <w:r w:rsidRPr="009E353B">
        <w:rPr>
          <w:rFonts w:eastAsia="仿宋_GB2312"/>
          <w:noProof/>
          <w:color w:val="000000"/>
          <w:kern w:val="0"/>
        </w:rPr>
        <w:t>年中药注射剂不良反应</w:t>
      </w:r>
      <w:r w:rsidRPr="009E353B">
        <w:rPr>
          <w:rFonts w:eastAsia="仿宋_GB2312"/>
          <w:noProof/>
          <w:color w:val="000000"/>
          <w:kern w:val="0"/>
        </w:rPr>
        <w:t>/</w:t>
      </w:r>
      <w:r w:rsidRPr="009E353B">
        <w:rPr>
          <w:rFonts w:eastAsia="仿宋_GB2312"/>
          <w:noProof/>
          <w:color w:val="000000"/>
          <w:kern w:val="0"/>
        </w:rPr>
        <w:t>事件报告类别分布</w:t>
      </w:r>
    </w:p>
    <w:p w:rsidR="00AA5599" w:rsidRPr="009E353B" w:rsidRDefault="00AA5599" w:rsidP="00AA5599">
      <w:pPr>
        <w:spacing w:line="58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2</w:t>
      </w:r>
      <w:r w:rsidRPr="009E353B">
        <w:rPr>
          <w:rFonts w:eastAsia="仿宋_GB2312" w:hint="eastAsia"/>
          <w:noProof/>
          <w:color w:val="000000"/>
          <w:kern w:val="0"/>
          <w:sz w:val="32"/>
          <w:szCs w:val="32"/>
        </w:rPr>
        <w:t>.</w:t>
      </w:r>
      <w:r w:rsidRPr="009E353B">
        <w:rPr>
          <w:rFonts w:eastAsia="仿宋_GB2312"/>
          <w:noProof/>
          <w:color w:val="000000"/>
          <w:kern w:val="0"/>
          <w:sz w:val="32"/>
          <w:szCs w:val="32"/>
        </w:rPr>
        <w:t>累及器官系统情况</w:t>
      </w:r>
    </w:p>
    <w:p w:rsidR="00AA5599" w:rsidRPr="009E353B" w:rsidRDefault="00AA5599" w:rsidP="00AA5599">
      <w:pPr>
        <w:spacing w:line="58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注射剂不良反应</w:t>
      </w:r>
      <w:r w:rsidRPr="009E353B">
        <w:rPr>
          <w:rFonts w:eastAsia="仿宋_GB2312"/>
          <w:noProof/>
          <w:color w:val="000000"/>
          <w:kern w:val="0"/>
          <w:sz w:val="32"/>
          <w:szCs w:val="32"/>
        </w:rPr>
        <w:t>/</w:t>
      </w:r>
      <w:r w:rsidRPr="009E353B">
        <w:rPr>
          <w:rFonts w:eastAsia="仿宋_GB2312"/>
          <w:noProof/>
          <w:color w:val="000000"/>
          <w:kern w:val="0"/>
          <w:sz w:val="32"/>
          <w:szCs w:val="32"/>
        </w:rPr>
        <w:t>事件中，累及器官系统排名前</w:t>
      </w:r>
      <w:r w:rsidRPr="009E353B">
        <w:rPr>
          <w:rFonts w:eastAsia="仿宋_GB2312"/>
          <w:noProof/>
          <w:color w:val="000000"/>
          <w:kern w:val="0"/>
          <w:sz w:val="32"/>
          <w:szCs w:val="32"/>
        </w:rPr>
        <w:t>5</w:t>
      </w:r>
      <w:r w:rsidRPr="009E353B">
        <w:rPr>
          <w:rFonts w:eastAsia="仿宋_GB2312"/>
          <w:noProof/>
          <w:color w:val="000000"/>
          <w:kern w:val="0"/>
          <w:sz w:val="32"/>
          <w:szCs w:val="32"/>
        </w:rPr>
        <w:t>位的是皮肤及其附件损害（</w:t>
      </w:r>
      <w:r w:rsidRPr="009E353B">
        <w:rPr>
          <w:rFonts w:eastAsia="仿宋_GB2312"/>
          <w:noProof/>
          <w:color w:val="000000"/>
          <w:kern w:val="0"/>
          <w:sz w:val="32"/>
          <w:szCs w:val="32"/>
        </w:rPr>
        <w:t>32.2%</w:t>
      </w:r>
      <w:r w:rsidRPr="009E353B">
        <w:rPr>
          <w:rFonts w:eastAsia="仿宋_GB2312"/>
          <w:noProof/>
          <w:color w:val="000000"/>
          <w:kern w:val="0"/>
          <w:sz w:val="32"/>
          <w:szCs w:val="32"/>
        </w:rPr>
        <w:t>）、胃肠损害（</w:t>
      </w:r>
      <w:r w:rsidRPr="009E353B">
        <w:rPr>
          <w:rFonts w:eastAsia="仿宋_GB2312"/>
          <w:noProof/>
          <w:color w:val="000000"/>
          <w:kern w:val="0"/>
          <w:sz w:val="32"/>
          <w:szCs w:val="32"/>
        </w:rPr>
        <w:t>18.4%</w:t>
      </w:r>
      <w:r w:rsidRPr="009E353B">
        <w:rPr>
          <w:rFonts w:eastAsia="仿宋_GB2312"/>
          <w:noProof/>
          <w:color w:val="000000"/>
          <w:kern w:val="0"/>
          <w:sz w:val="32"/>
          <w:szCs w:val="32"/>
        </w:rPr>
        <w:t>）、全身性损害（</w:t>
      </w:r>
      <w:r w:rsidRPr="009E353B">
        <w:rPr>
          <w:rFonts w:eastAsia="仿宋_GB2312"/>
          <w:noProof/>
          <w:color w:val="000000"/>
          <w:kern w:val="0"/>
          <w:sz w:val="32"/>
          <w:szCs w:val="32"/>
        </w:rPr>
        <w:t>13.2%</w:t>
      </w:r>
      <w:r w:rsidRPr="009E353B">
        <w:rPr>
          <w:rFonts w:eastAsia="仿宋_GB2312"/>
          <w:noProof/>
          <w:color w:val="000000"/>
          <w:kern w:val="0"/>
          <w:sz w:val="32"/>
          <w:szCs w:val="32"/>
        </w:rPr>
        <w:t>）、神经系统损害（</w:t>
      </w:r>
      <w:r w:rsidRPr="009E353B">
        <w:rPr>
          <w:rFonts w:eastAsia="仿宋_GB2312"/>
          <w:noProof/>
          <w:color w:val="000000"/>
          <w:kern w:val="0"/>
          <w:sz w:val="32"/>
          <w:szCs w:val="32"/>
        </w:rPr>
        <w:t>7.7%</w:t>
      </w:r>
      <w:r w:rsidRPr="009E353B">
        <w:rPr>
          <w:rFonts w:eastAsia="仿宋_GB2312"/>
          <w:noProof/>
          <w:color w:val="000000"/>
          <w:kern w:val="0"/>
          <w:sz w:val="32"/>
          <w:szCs w:val="32"/>
        </w:rPr>
        <w:t>）、心血管系统损害（</w:t>
      </w:r>
      <w:r w:rsidRPr="009E353B">
        <w:rPr>
          <w:rFonts w:eastAsia="仿宋_GB2312"/>
          <w:noProof/>
          <w:color w:val="000000"/>
          <w:kern w:val="0"/>
          <w:sz w:val="32"/>
          <w:szCs w:val="32"/>
        </w:rPr>
        <w:t>4.7%</w:t>
      </w:r>
      <w:r w:rsidRPr="009E353B">
        <w:rPr>
          <w:rFonts w:eastAsia="仿宋_GB2312"/>
          <w:noProof/>
          <w:color w:val="000000"/>
          <w:kern w:val="0"/>
          <w:sz w:val="32"/>
          <w:szCs w:val="32"/>
        </w:rPr>
        <w:t>）。注射剂严重不良反应</w:t>
      </w:r>
      <w:r w:rsidRPr="009E353B">
        <w:rPr>
          <w:rFonts w:eastAsia="仿宋_GB2312"/>
          <w:noProof/>
          <w:color w:val="000000"/>
          <w:kern w:val="0"/>
          <w:sz w:val="32"/>
          <w:szCs w:val="32"/>
        </w:rPr>
        <w:t>/</w:t>
      </w:r>
      <w:r w:rsidRPr="009E353B">
        <w:rPr>
          <w:rFonts w:eastAsia="仿宋_GB2312"/>
          <w:noProof/>
          <w:color w:val="000000"/>
          <w:kern w:val="0"/>
          <w:sz w:val="32"/>
          <w:szCs w:val="32"/>
        </w:rPr>
        <w:t>事件中，累及器官系统排名前</w:t>
      </w:r>
      <w:r w:rsidRPr="009E353B">
        <w:rPr>
          <w:rFonts w:eastAsia="仿宋_GB2312"/>
          <w:noProof/>
          <w:color w:val="000000"/>
          <w:kern w:val="0"/>
          <w:sz w:val="32"/>
          <w:szCs w:val="32"/>
        </w:rPr>
        <w:t>5</w:t>
      </w:r>
      <w:r w:rsidRPr="009E353B">
        <w:rPr>
          <w:rFonts w:eastAsia="仿宋_GB2312"/>
          <w:noProof/>
          <w:color w:val="000000"/>
          <w:kern w:val="0"/>
          <w:sz w:val="32"/>
          <w:szCs w:val="32"/>
        </w:rPr>
        <w:t>位的是为全身性损害（</w:t>
      </w:r>
      <w:r w:rsidRPr="009E353B">
        <w:rPr>
          <w:rFonts w:eastAsia="仿宋_GB2312"/>
          <w:noProof/>
          <w:color w:val="000000"/>
          <w:kern w:val="0"/>
          <w:sz w:val="32"/>
          <w:szCs w:val="32"/>
        </w:rPr>
        <w:t>21.0%</w:t>
      </w:r>
      <w:r w:rsidRPr="009E353B">
        <w:rPr>
          <w:rFonts w:eastAsia="仿宋_GB2312"/>
          <w:noProof/>
          <w:color w:val="000000"/>
          <w:kern w:val="0"/>
          <w:sz w:val="32"/>
          <w:szCs w:val="32"/>
        </w:rPr>
        <w:t>）、皮肤及其附件损害（</w:t>
      </w:r>
      <w:r w:rsidRPr="009E353B">
        <w:rPr>
          <w:rFonts w:eastAsia="仿宋_GB2312"/>
          <w:noProof/>
          <w:color w:val="000000"/>
          <w:kern w:val="0"/>
          <w:sz w:val="32"/>
          <w:szCs w:val="32"/>
        </w:rPr>
        <w:t>14.6%</w:t>
      </w:r>
      <w:r w:rsidRPr="009E353B">
        <w:rPr>
          <w:rFonts w:eastAsia="仿宋_GB2312"/>
          <w:noProof/>
          <w:color w:val="000000"/>
          <w:kern w:val="0"/>
          <w:sz w:val="32"/>
          <w:szCs w:val="32"/>
        </w:rPr>
        <w:t>）、血液系统损害（</w:t>
      </w:r>
      <w:r w:rsidRPr="009E353B">
        <w:rPr>
          <w:rFonts w:eastAsia="仿宋_GB2312"/>
          <w:noProof/>
          <w:color w:val="000000"/>
          <w:kern w:val="0"/>
          <w:sz w:val="32"/>
          <w:szCs w:val="32"/>
        </w:rPr>
        <w:t>13.2%</w:t>
      </w:r>
      <w:r w:rsidRPr="009E353B">
        <w:rPr>
          <w:rFonts w:eastAsia="仿宋_GB2312"/>
          <w:noProof/>
          <w:color w:val="000000"/>
          <w:kern w:val="0"/>
          <w:sz w:val="32"/>
          <w:szCs w:val="32"/>
        </w:rPr>
        <w:t>）、呼吸系统损害（</w:t>
      </w:r>
      <w:r w:rsidRPr="009E353B">
        <w:rPr>
          <w:rFonts w:eastAsia="仿宋_GB2312"/>
          <w:noProof/>
          <w:color w:val="000000"/>
          <w:kern w:val="0"/>
          <w:sz w:val="32"/>
          <w:szCs w:val="32"/>
        </w:rPr>
        <w:t>10.1%</w:t>
      </w:r>
      <w:r w:rsidRPr="009E353B">
        <w:rPr>
          <w:rFonts w:eastAsia="仿宋_GB2312"/>
          <w:noProof/>
          <w:color w:val="000000"/>
          <w:kern w:val="0"/>
          <w:sz w:val="32"/>
          <w:szCs w:val="32"/>
        </w:rPr>
        <w:t>）、免疫功能紊乱和感染（</w:t>
      </w:r>
      <w:r w:rsidRPr="009E353B">
        <w:rPr>
          <w:rFonts w:eastAsia="仿宋_GB2312"/>
          <w:noProof/>
          <w:color w:val="000000"/>
          <w:kern w:val="0"/>
          <w:sz w:val="32"/>
          <w:szCs w:val="32"/>
        </w:rPr>
        <w:t>8.1%</w:t>
      </w:r>
      <w:r w:rsidRPr="009E353B">
        <w:rPr>
          <w:rFonts w:eastAsia="仿宋_GB2312"/>
          <w:noProof/>
          <w:color w:val="000000"/>
          <w:kern w:val="0"/>
          <w:sz w:val="32"/>
          <w:szCs w:val="32"/>
        </w:rPr>
        <w:t>）。</w:t>
      </w:r>
    </w:p>
    <w:p w:rsidR="00AA5599" w:rsidRPr="009E353B" w:rsidRDefault="00AA5599" w:rsidP="00AA5599">
      <w:pPr>
        <w:spacing w:line="580" w:lineRule="exact"/>
        <w:ind w:firstLineChars="200" w:firstLine="640"/>
        <w:rPr>
          <w:rFonts w:eastAsia="仿宋_GB2312"/>
          <w:color w:val="000000"/>
          <w:kern w:val="0"/>
          <w:sz w:val="32"/>
          <w:szCs w:val="32"/>
        </w:rPr>
      </w:pPr>
      <w:bookmarkStart w:id="18" w:name="_Toc474930909"/>
      <w:r w:rsidRPr="009E353B">
        <w:rPr>
          <w:rFonts w:eastAsia="仿宋_GB2312"/>
          <w:noProof/>
          <w:color w:val="000000"/>
          <w:kern w:val="0"/>
          <w:sz w:val="32"/>
          <w:szCs w:val="32"/>
        </w:rPr>
        <w:t>3</w:t>
      </w:r>
      <w:r w:rsidRPr="009E353B">
        <w:rPr>
          <w:rFonts w:eastAsia="仿宋_GB2312"/>
          <w:noProof/>
          <w:color w:val="000000"/>
          <w:kern w:val="0"/>
          <w:sz w:val="32"/>
          <w:szCs w:val="32"/>
        </w:rPr>
        <w:t>．</w:t>
      </w:r>
      <w:bookmarkEnd w:id="18"/>
      <w:r w:rsidRPr="009E353B">
        <w:rPr>
          <w:rFonts w:eastAsia="仿宋_GB2312"/>
          <w:noProof/>
          <w:color w:val="000000"/>
          <w:kern w:val="0"/>
          <w:sz w:val="32"/>
          <w:szCs w:val="32"/>
        </w:rPr>
        <w:t>监测情况分析及安全风险提示</w:t>
      </w:r>
    </w:p>
    <w:p w:rsidR="00AA5599" w:rsidRPr="009E353B" w:rsidRDefault="00AA5599" w:rsidP="00AA5599">
      <w:pPr>
        <w:spacing w:line="58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注射剂具备起效快的特点，临床应根据疾病治疗需要或患者机体状况等因素合理选用。监测数据显示，注射剂不良反应</w:t>
      </w:r>
      <w:r w:rsidRPr="009E353B">
        <w:rPr>
          <w:rFonts w:eastAsia="仿宋_GB2312"/>
          <w:noProof/>
          <w:color w:val="000000"/>
          <w:kern w:val="0"/>
          <w:sz w:val="32"/>
          <w:szCs w:val="32"/>
        </w:rPr>
        <w:t>/</w:t>
      </w:r>
      <w:r w:rsidRPr="009E353B">
        <w:rPr>
          <w:rFonts w:eastAsia="仿宋_GB2312"/>
          <w:noProof/>
          <w:color w:val="000000"/>
          <w:kern w:val="0"/>
          <w:sz w:val="32"/>
          <w:szCs w:val="32"/>
        </w:rPr>
        <w:t>事件报告总体以过敏反应为主，严重报告占比相对较高。</w:t>
      </w:r>
    </w:p>
    <w:p w:rsidR="00AA5599" w:rsidRPr="009E353B" w:rsidRDefault="00AA5599" w:rsidP="00AA5599">
      <w:pPr>
        <w:spacing w:line="58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w:t>
      </w:r>
      <w:r w:rsidRPr="009E353B">
        <w:rPr>
          <w:rFonts w:eastAsia="仿宋_GB2312"/>
          <w:noProof/>
          <w:color w:val="000000"/>
          <w:kern w:val="0"/>
          <w:sz w:val="32"/>
          <w:szCs w:val="32"/>
        </w:rPr>
        <w:t>1</w:t>
      </w:r>
      <w:r w:rsidRPr="009E353B">
        <w:rPr>
          <w:rFonts w:eastAsia="仿宋_GB2312"/>
          <w:noProof/>
          <w:color w:val="000000"/>
          <w:kern w:val="0"/>
          <w:sz w:val="32"/>
          <w:szCs w:val="32"/>
        </w:rPr>
        <w:t>）报告数量依然较多</w:t>
      </w:r>
    </w:p>
    <w:p w:rsidR="00AA5599" w:rsidRPr="009E353B" w:rsidRDefault="00AA5599" w:rsidP="00AA5599">
      <w:pPr>
        <w:spacing w:line="58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按照药品给药途径统计，</w:t>
      </w:r>
      <w:r w:rsidRPr="009E353B">
        <w:rPr>
          <w:rFonts w:eastAsia="仿宋_GB2312"/>
          <w:noProof/>
          <w:color w:val="000000"/>
          <w:kern w:val="0"/>
          <w:sz w:val="32"/>
          <w:szCs w:val="32"/>
        </w:rPr>
        <w:t>2017</w:t>
      </w:r>
      <w:r w:rsidRPr="009E353B">
        <w:rPr>
          <w:rFonts w:eastAsia="仿宋_GB2312"/>
          <w:noProof/>
          <w:color w:val="000000"/>
          <w:kern w:val="0"/>
          <w:sz w:val="32"/>
          <w:szCs w:val="32"/>
        </w:rPr>
        <w:t>年药品不良反应</w:t>
      </w:r>
      <w:r w:rsidRPr="009E353B">
        <w:rPr>
          <w:rFonts w:eastAsia="仿宋_GB2312"/>
          <w:noProof/>
          <w:color w:val="000000"/>
          <w:kern w:val="0"/>
          <w:sz w:val="32"/>
          <w:szCs w:val="32"/>
        </w:rPr>
        <w:t>/</w:t>
      </w:r>
      <w:r w:rsidRPr="009E353B">
        <w:rPr>
          <w:rFonts w:eastAsia="仿宋_GB2312"/>
          <w:noProof/>
          <w:color w:val="000000"/>
          <w:kern w:val="0"/>
          <w:sz w:val="32"/>
          <w:szCs w:val="32"/>
        </w:rPr>
        <w:t>事件报告中，静脉注射给药占</w:t>
      </w:r>
      <w:r w:rsidRPr="009E353B">
        <w:rPr>
          <w:rFonts w:eastAsia="仿宋_GB2312"/>
          <w:noProof/>
          <w:color w:val="000000"/>
          <w:kern w:val="0"/>
          <w:sz w:val="32"/>
          <w:szCs w:val="32"/>
        </w:rPr>
        <w:t>61.0%</w:t>
      </w:r>
      <w:r w:rsidRPr="009E353B">
        <w:rPr>
          <w:rFonts w:eastAsia="仿宋_GB2312"/>
          <w:noProof/>
          <w:color w:val="000000"/>
          <w:kern w:val="0"/>
          <w:sz w:val="32"/>
          <w:szCs w:val="32"/>
        </w:rPr>
        <w:t>、其他注射给药占</w:t>
      </w:r>
      <w:r w:rsidRPr="009E353B">
        <w:rPr>
          <w:rFonts w:eastAsia="仿宋_GB2312"/>
          <w:noProof/>
          <w:color w:val="000000"/>
          <w:kern w:val="0"/>
          <w:sz w:val="32"/>
          <w:szCs w:val="32"/>
        </w:rPr>
        <w:t>3.7%</w:t>
      </w:r>
      <w:r w:rsidRPr="009E353B">
        <w:rPr>
          <w:rFonts w:eastAsia="仿宋_GB2312"/>
          <w:noProof/>
          <w:color w:val="000000"/>
          <w:kern w:val="0"/>
          <w:sz w:val="32"/>
          <w:szCs w:val="32"/>
        </w:rPr>
        <w:t>。与</w:t>
      </w:r>
      <w:r w:rsidRPr="009E353B">
        <w:rPr>
          <w:rFonts w:eastAsia="仿宋_GB2312"/>
          <w:noProof/>
          <w:color w:val="000000"/>
          <w:kern w:val="0"/>
          <w:sz w:val="32"/>
          <w:szCs w:val="32"/>
        </w:rPr>
        <w:t>2016</w:t>
      </w:r>
      <w:r w:rsidRPr="009E353B">
        <w:rPr>
          <w:rFonts w:eastAsia="仿宋_GB2312"/>
          <w:noProof/>
          <w:color w:val="000000"/>
          <w:kern w:val="0"/>
          <w:sz w:val="32"/>
          <w:szCs w:val="32"/>
        </w:rPr>
        <w:t>年同期相比，静脉注射给药途径占比升高</w:t>
      </w:r>
      <w:r w:rsidRPr="009E353B">
        <w:rPr>
          <w:rFonts w:eastAsia="仿宋_GB2312"/>
          <w:noProof/>
          <w:color w:val="000000"/>
          <w:kern w:val="0"/>
          <w:sz w:val="32"/>
          <w:szCs w:val="32"/>
        </w:rPr>
        <w:t>1.3%</w:t>
      </w:r>
      <w:r w:rsidRPr="009E353B">
        <w:rPr>
          <w:rFonts w:eastAsia="仿宋_GB2312"/>
          <w:noProof/>
          <w:color w:val="000000"/>
          <w:kern w:val="0"/>
          <w:sz w:val="32"/>
          <w:szCs w:val="32"/>
        </w:rPr>
        <w:t>，显示注射剂</w:t>
      </w:r>
      <w:r w:rsidRPr="009E353B">
        <w:rPr>
          <w:rFonts w:eastAsia="仿宋_GB2312"/>
          <w:noProof/>
          <w:color w:val="000000"/>
          <w:kern w:val="0"/>
          <w:sz w:val="32"/>
          <w:szCs w:val="32"/>
        </w:rPr>
        <w:lastRenderedPageBreak/>
        <w:t>安全用药风险仍需关注。</w:t>
      </w:r>
    </w:p>
    <w:p w:rsidR="00AA5599" w:rsidRPr="009E353B" w:rsidRDefault="00AA5599" w:rsidP="00AA5599">
      <w:pPr>
        <w:spacing w:line="58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w:t>
      </w:r>
      <w:r w:rsidRPr="009E353B">
        <w:rPr>
          <w:rFonts w:eastAsia="仿宋_GB2312"/>
          <w:noProof/>
          <w:color w:val="000000"/>
          <w:kern w:val="0"/>
          <w:sz w:val="32"/>
          <w:szCs w:val="32"/>
        </w:rPr>
        <w:t>2</w:t>
      </w:r>
      <w:r w:rsidRPr="009E353B">
        <w:rPr>
          <w:rFonts w:eastAsia="仿宋_GB2312"/>
          <w:noProof/>
          <w:color w:val="000000"/>
          <w:kern w:val="0"/>
          <w:sz w:val="32"/>
          <w:szCs w:val="32"/>
        </w:rPr>
        <w:t>）存在不合理使用的现象</w:t>
      </w:r>
    </w:p>
    <w:p w:rsidR="00AA5599" w:rsidRPr="009E353B" w:rsidRDefault="00AA5599" w:rsidP="00AA5599">
      <w:pPr>
        <w:spacing w:line="58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国家药品监督管理部门先后发布</w:t>
      </w:r>
      <w:r w:rsidRPr="009E353B">
        <w:rPr>
          <w:rFonts w:eastAsia="仿宋_GB2312"/>
          <w:noProof/>
          <w:color w:val="000000"/>
          <w:kern w:val="0"/>
          <w:sz w:val="32"/>
          <w:szCs w:val="32"/>
        </w:rPr>
        <w:t>76</w:t>
      </w:r>
      <w:r w:rsidRPr="009E353B">
        <w:rPr>
          <w:rFonts w:eastAsia="仿宋_GB2312"/>
          <w:noProof/>
          <w:color w:val="000000"/>
          <w:kern w:val="0"/>
          <w:sz w:val="32"/>
          <w:szCs w:val="32"/>
        </w:rPr>
        <w:t>期《药品不良反应信息通报》，其中</w:t>
      </w:r>
      <w:r w:rsidRPr="009E353B">
        <w:rPr>
          <w:rFonts w:eastAsia="仿宋_GB2312"/>
          <w:noProof/>
          <w:color w:val="000000"/>
          <w:kern w:val="0"/>
          <w:sz w:val="32"/>
          <w:szCs w:val="32"/>
        </w:rPr>
        <w:t>27</w:t>
      </w:r>
      <w:r w:rsidRPr="009E353B">
        <w:rPr>
          <w:rFonts w:eastAsia="仿宋_GB2312"/>
          <w:noProof/>
          <w:color w:val="000000"/>
          <w:kern w:val="0"/>
          <w:sz w:val="32"/>
          <w:szCs w:val="32"/>
        </w:rPr>
        <w:t>期提示注射剂在临床使用存在不合理使用现象，主要表现为超剂量、超适应症、超适用人群用药；不合理长期用药；用药方法不当，如静脉给药浓度过高、滴速过快；未注意配伍禁忌，将存在配伍禁忌的药物混合配伍或使用同一输液器连续滴注；联合用药不当等，提示不合理使用仍是影响注射剂用药安全的重要因素之一。</w:t>
      </w:r>
    </w:p>
    <w:p w:rsidR="00AA5599" w:rsidRPr="009E353B" w:rsidRDefault="00AA5599" w:rsidP="00AA5599">
      <w:pPr>
        <w:spacing w:line="58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w:t>
      </w:r>
      <w:r w:rsidRPr="009E353B">
        <w:rPr>
          <w:rFonts w:eastAsia="仿宋_GB2312"/>
          <w:noProof/>
          <w:color w:val="000000"/>
          <w:kern w:val="0"/>
          <w:sz w:val="32"/>
          <w:szCs w:val="32"/>
        </w:rPr>
        <w:t>3</w:t>
      </w:r>
      <w:r w:rsidRPr="009E353B">
        <w:rPr>
          <w:rFonts w:eastAsia="仿宋_GB2312"/>
          <w:noProof/>
          <w:color w:val="000000"/>
          <w:kern w:val="0"/>
          <w:sz w:val="32"/>
          <w:szCs w:val="32"/>
        </w:rPr>
        <w:t>）特殊人群用药风险</w:t>
      </w:r>
    </w:p>
    <w:p w:rsidR="00AA5599" w:rsidRPr="009E353B" w:rsidRDefault="00AA5599" w:rsidP="00AA5599">
      <w:pPr>
        <w:spacing w:line="58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注射剂在特殊人群中使用风险相对较高。以儿童为例，</w:t>
      </w:r>
      <w:r w:rsidRPr="009E353B">
        <w:rPr>
          <w:rFonts w:eastAsia="仿宋_GB2312"/>
          <w:noProof/>
          <w:color w:val="000000"/>
          <w:kern w:val="0"/>
          <w:sz w:val="32"/>
          <w:szCs w:val="32"/>
        </w:rPr>
        <w:t>2017</w:t>
      </w:r>
      <w:r w:rsidRPr="009E353B">
        <w:rPr>
          <w:rFonts w:eastAsia="仿宋_GB2312"/>
          <w:noProof/>
          <w:color w:val="000000"/>
          <w:kern w:val="0"/>
          <w:sz w:val="32"/>
          <w:szCs w:val="32"/>
        </w:rPr>
        <w:t>年儿童药品不良反应</w:t>
      </w:r>
      <w:r w:rsidRPr="009E353B">
        <w:rPr>
          <w:rFonts w:eastAsia="仿宋_GB2312"/>
          <w:noProof/>
          <w:color w:val="000000"/>
          <w:kern w:val="0"/>
          <w:sz w:val="32"/>
          <w:szCs w:val="32"/>
        </w:rPr>
        <w:t>/</w:t>
      </w:r>
      <w:r w:rsidRPr="009E353B">
        <w:rPr>
          <w:rFonts w:eastAsia="仿宋_GB2312"/>
          <w:noProof/>
          <w:color w:val="000000"/>
          <w:kern w:val="0"/>
          <w:sz w:val="32"/>
          <w:szCs w:val="32"/>
        </w:rPr>
        <w:t>事件报告涉及的药品剂型分布中，注射剂占</w:t>
      </w:r>
      <w:r w:rsidRPr="009E353B">
        <w:rPr>
          <w:rFonts w:eastAsia="仿宋_GB2312"/>
          <w:noProof/>
          <w:color w:val="000000"/>
          <w:kern w:val="0"/>
          <w:sz w:val="32"/>
          <w:szCs w:val="32"/>
        </w:rPr>
        <w:t>83.5%</w:t>
      </w:r>
      <w:r w:rsidRPr="009E353B">
        <w:rPr>
          <w:rFonts w:eastAsia="仿宋_GB2312"/>
          <w:noProof/>
          <w:color w:val="000000"/>
          <w:kern w:val="0"/>
          <w:sz w:val="32"/>
          <w:szCs w:val="32"/>
        </w:rPr>
        <w:t>、口服制剂占</w:t>
      </w:r>
      <w:r w:rsidRPr="009E353B">
        <w:rPr>
          <w:rFonts w:eastAsia="仿宋_GB2312"/>
          <w:noProof/>
          <w:color w:val="000000"/>
          <w:kern w:val="0"/>
          <w:sz w:val="32"/>
          <w:szCs w:val="32"/>
        </w:rPr>
        <w:t>12.7%</w:t>
      </w:r>
      <w:r w:rsidRPr="009E353B">
        <w:rPr>
          <w:rFonts w:eastAsia="仿宋_GB2312"/>
          <w:noProof/>
          <w:color w:val="000000"/>
          <w:kern w:val="0"/>
          <w:sz w:val="32"/>
          <w:szCs w:val="32"/>
        </w:rPr>
        <w:t>、其他制剂占</w:t>
      </w:r>
      <w:r w:rsidRPr="009E353B">
        <w:rPr>
          <w:rFonts w:eastAsia="仿宋_GB2312"/>
          <w:noProof/>
          <w:color w:val="000000"/>
          <w:kern w:val="0"/>
          <w:sz w:val="32"/>
          <w:szCs w:val="32"/>
        </w:rPr>
        <w:t>3.8%</w:t>
      </w:r>
      <w:r w:rsidRPr="009E353B">
        <w:rPr>
          <w:rFonts w:eastAsia="仿宋_GB2312"/>
          <w:noProof/>
          <w:color w:val="000000"/>
          <w:kern w:val="0"/>
          <w:sz w:val="32"/>
          <w:szCs w:val="32"/>
        </w:rPr>
        <w:t>。儿童口服用药依从性差，使用注射剂相对较多。由于儿童脏器发育尚未完全，对药物更为敏感，耐受性较差，儿童注射用药风险值得关注。</w:t>
      </w:r>
    </w:p>
    <w:p w:rsidR="00AA5599" w:rsidRPr="009E353B" w:rsidRDefault="00AA5599" w:rsidP="00AA5599">
      <w:pPr>
        <w:spacing w:line="580" w:lineRule="exact"/>
        <w:ind w:firstLineChars="200" w:firstLine="640"/>
        <w:rPr>
          <w:rFonts w:ascii="黑体" w:eastAsia="黑体" w:hAnsi="黑体"/>
          <w:noProof/>
          <w:color w:val="000000"/>
          <w:kern w:val="0"/>
          <w:sz w:val="32"/>
          <w:szCs w:val="32"/>
        </w:rPr>
      </w:pPr>
      <w:r w:rsidRPr="009E353B">
        <w:rPr>
          <w:rFonts w:ascii="黑体" w:eastAsia="黑体" w:hAnsi="黑体"/>
          <w:color w:val="000000"/>
          <w:kern w:val="0"/>
          <w:sz w:val="32"/>
          <w:szCs w:val="32"/>
        </w:rPr>
        <w:t>小贴士</w:t>
      </w:r>
    </w:p>
    <w:p w:rsidR="00AA5599" w:rsidRPr="009E353B" w:rsidRDefault="00AA5599" w:rsidP="00AA5599">
      <w:pPr>
        <w:spacing w:line="580" w:lineRule="exact"/>
        <w:ind w:firstLineChars="196" w:firstLine="630"/>
        <w:rPr>
          <w:rFonts w:eastAsia="仿宋_GB2312"/>
          <w:b/>
          <w:color w:val="000000"/>
          <w:kern w:val="0"/>
          <w:sz w:val="32"/>
          <w:szCs w:val="32"/>
        </w:rPr>
      </w:pPr>
      <w:r w:rsidRPr="009E353B">
        <w:rPr>
          <w:rFonts w:eastAsia="仿宋_GB2312"/>
          <w:b/>
          <w:color w:val="000000"/>
          <w:kern w:val="0"/>
          <w:sz w:val="32"/>
          <w:szCs w:val="32"/>
        </w:rPr>
        <w:t>怎样合理选择给药途径？</w:t>
      </w:r>
    </w:p>
    <w:p w:rsidR="00AA5599" w:rsidRPr="009E353B" w:rsidRDefault="00AA5599" w:rsidP="00AA5599">
      <w:pPr>
        <w:spacing w:line="580" w:lineRule="exact"/>
        <w:ind w:firstLineChars="200" w:firstLine="640"/>
        <w:rPr>
          <w:rFonts w:eastAsia="仿宋_GB2312"/>
          <w:color w:val="000000"/>
          <w:kern w:val="0"/>
          <w:sz w:val="32"/>
          <w:szCs w:val="32"/>
        </w:rPr>
      </w:pPr>
      <w:r w:rsidRPr="009E353B">
        <w:rPr>
          <w:rFonts w:eastAsia="仿宋_GB2312"/>
          <w:noProof/>
          <w:color w:val="000000"/>
          <w:kern w:val="0"/>
          <w:sz w:val="32"/>
          <w:szCs w:val="32"/>
        </w:rPr>
        <w:t>临床给药途径常用的有口服、肌内注射、静脉滴注等，不同的给药途径各有特点。口服是常用方便的给药途径，但口服后需经过消化道吸收，起效相对较慢；肌内注射是将药物直接注入肌肉组织内，由于肌肉组织血管丰富、药物吸收相对较快，但会引起局部疼痛等；静脉滴注是将药物直接输入静脉，能够很快达到一定的血药浓度，起效快，但由于药</w:t>
      </w:r>
      <w:r w:rsidRPr="009E353B">
        <w:rPr>
          <w:rFonts w:eastAsia="仿宋_GB2312"/>
          <w:noProof/>
          <w:color w:val="000000"/>
          <w:kern w:val="0"/>
          <w:sz w:val="32"/>
          <w:szCs w:val="32"/>
        </w:rPr>
        <w:lastRenderedPageBreak/>
        <w:t>物直接进入血液，不良反应的发生率和严重程度可能会高于其他给药途径。</w:t>
      </w:r>
      <w:r w:rsidRPr="009E353B">
        <w:rPr>
          <w:rFonts w:eastAsia="仿宋_GB2312"/>
          <w:noProof/>
          <w:color w:val="000000"/>
          <w:kern w:val="0"/>
          <w:sz w:val="32"/>
          <w:szCs w:val="32"/>
        </w:rPr>
        <w:t>“</w:t>
      </w:r>
      <w:r w:rsidRPr="009E353B">
        <w:rPr>
          <w:rFonts w:eastAsia="仿宋_GB2312"/>
          <w:noProof/>
          <w:color w:val="000000"/>
          <w:kern w:val="0"/>
          <w:sz w:val="32"/>
          <w:szCs w:val="32"/>
        </w:rPr>
        <w:t>能口服不肌注，能肌注不输液</w:t>
      </w:r>
      <w:r w:rsidRPr="009E353B">
        <w:rPr>
          <w:rFonts w:eastAsia="仿宋_GB2312"/>
          <w:noProof/>
          <w:color w:val="000000"/>
          <w:kern w:val="0"/>
          <w:sz w:val="32"/>
          <w:szCs w:val="32"/>
        </w:rPr>
        <w:t>”</w:t>
      </w:r>
      <w:r w:rsidRPr="009E353B">
        <w:rPr>
          <w:rFonts w:eastAsia="仿宋_GB2312"/>
          <w:noProof/>
          <w:color w:val="000000"/>
          <w:kern w:val="0"/>
          <w:sz w:val="32"/>
          <w:szCs w:val="32"/>
        </w:rPr>
        <w:t>是公认的安全用药原则。通常根据患者病情或治疗需要，选择适宜的药品剂型及给药方式。</w:t>
      </w:r>
    </w:p>
    <w:p w:rsidR="00AA5599" w:rsidRPr="009E353B" w:rsidRDefault="00AA5599" w:rsidP="00AA5599">
      <w:pPr>
        <w:spacing w:line="580" w:lineRule="exact"/>
        <w:ind w:firstLineChars="200" w:firstLine="640"/>
        <w:rPr>
          <w:rFonts w:ascii="楷体_GB2312" w:eastAsia="楷体_GB2312"/>
          <w:color w:val="000000"/>
          <w:sz w:val="32"/>
          <w:szCs w:val="32"/>
        </w:rPr>
      </w:pPr>
      <w:r w:rsidRPr="009E353B">
        <w:rPr>
          <w:rFonts w:ascii="楷体_GB2312" w:eastAsia="楷体_GB2312" w:hint="eastAsia"/>
          <w:noProof/>
          <w:color w:val="000000"/>
          <w:kern w:val="0"/>
          <w:sz w:val="32"/>
          <w:szCs w:val="32"/>
        </w:rPr>
        <w:t>（</w:t>
      </w:r>
      <w:bookmarkStart w:id="19" w:name="_Toc506289131"/>
      <w:r w:rsidRPr="009E353B">
        <w:rPr>
          <w:rFonts w:ascii="楷体_GB2312" w:eastAsia="楷体_GB2312" w:hint="eastAsia"/>
          <w:color w:val="000000"/>
          <w:sz w:val="32"/>
          <w:szCs w:val="32"/>
        </w:rPr>
        <w:t>三）关注电解质、酸碱平衡及营养药的风险</w:t>
      </w:r>
      <w:bookmarkEnd w:id="19"/>
    </w:p>
    <w:p w:rsidR="00AA5599" w:rsidRPr="009E353B" w:rsidRDefault="00AA5599" w:rsidP="00AA5599">
      <w:pPr>
        <w:spacing w:line="58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电解质、酸碱平衡及营养药是指用于维持人体内环境恒定，保证细胞进行正常代谢和维持各脏器正常生理功能的药品，包括营养药、维生素类、电解质调节药、钙调节药、复方电解质输液及透析液、酸碱平衡调节药、微量元素与矿物质等，属于临床常用药品。近年来，该类药品不良反应报告总数及其严重报告占比均呈现上升趋势，提示我们需关注此类药品的安全风险。</w:t>
      </w:r>
    </w:p>
    <w:p w:rsidR="00AA5599" w:rsidRPr="009E353B" w:rsidRDefault="00AA5599" w:rsidP="00AA5599">
      <w:pPr>
        <w:spacing w:line="58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2017</w:t>
      </w:r>
      <w:r w:rsidRPr="009E353B">
        <w:rPr>
          <w:rFonts w:eastAsia="仿宋_GB2312"/>
          <w:noProof/>
          <w:color w:val="000000"/>
          <w:kern w:val="0"/>
          <w:sz w:val="32"/>
          <w:szCs w:val="32"/>
        </w:rPr>
        <w:t>年全国药品不良反应监测网络共收到电解质、酸碱平衡及营养药的不良反应</w:t>
      </w:r>
      <w:r w:rsidRPr="009E353B">
        <w:rPr>
          <w:rFonts w:eastAsia="仿宋_GB2312"/>
          <w:noProof/>
          <w:color w:val="000000"/>
          <w:kern w:val="0"/>
          <w:sz w:val="32"/>
          <w:szCs w:val="32"/>
        </w:rPr>
        <w:t>/</w:t>
      </w:r>
      <w:r w:rsidRPr="009E353B">
        <w:rPr>
          <w:rFonts w:eastAsia="仿宋_GB2312"/>
          <w:noProof/>
          <w:color w:val="000000"/>
          <w:kern w:val="0"/>
          <w:sz w:val="32"/>
          <w:szCs w:val="32"/>
        </w:rPr>
        <w:t>事件报告</w:t>
      </w:r>
      <w:r w:rsidRPr="009E353B">
        <w:rPr>
          <w:rFonts w:eastAsia="仿宋_GB2312"/>
          <w:noProof/>
          <w:color w:val="000000"/>
          <w:kern w:val="0"/>
          <w:sz w:val="32"/>
          <w:szCs w:val="32"/>
        </w:rPr>
        <w:t>7.1</w:t>
      </w:r>
      <w:r w:rsidRPr="009E353B">
        <w:rPr>
          <w:rFonts w:eastAsia="仿宋_GB2312"/>
          <w:noProof/>
          <w:color w:val="000000"/>
          <w:kern w:val="0"/>
          <w:sz w:val="32"/>
          <w:szCs w:val="32"/>
        </w:rPr>
        <w:t>万余例，占总体报告的</w:t>
      </w:r>
      <w:r w:rsidRPr="009E353B">
        <w:rPr>
          <w:rFonts w:eastAsia="仿宋_GB2312"/>
          <w:noProof/>
          <w:color w:val="000000"/>
          <w:kern w:val="0"/>
          <w:sz w:val="32"/>
          <w:szCs w:val="32"/>
        </w:rPr>
        <w:t>5.0%</w:t>
      </w:r>
      <w:r w:rsidRPr="009E353B">
        <w:rPr>
          <w:rFonts w:eastAsia="仿宋_GB2312"/>
          <w:noProof/>
          <w:color w:val="000000"/>
          <w:kern w:val="0"/>
          <w:sz w:val="32"/>
          <w:szCs w:val="32"/>
        </w:rPr>
        <w:t>；其中严重报告</w:t>
      </w:r>
      <w:r w:rsidRPr="009E353B">
        <w:rPr>
          <w:rFonts w:eastAsia="仿宋_GB2312"/>
          <w:noProof/>
          <w:color w:val="000000"/>
          <w:kern w:val="0"/>
          <w:sz w:val="32"/>
          <w:szCs w:val="32"/>
        </w:rPr>
        <w:t>7000</w:t>
      </w:r>
      <w:r w:rsidRPr="009E353B">
        <w:rPr>
          <w:rFonts w:eastAsia="仿宋_GB2312"/>
          <w:noProof/>
          <w:color w:val="000000"/>
          <w:kern w:val="0"/>
          <w:sz w:val="32"/>
          <w:szCs w:val="32"/>
        </w:rPr>
        <w:t>余例，占</w:t>
      </w:r>
      <w:r w:rsidRPr="009E353B">
        <w:rPr>
          <w:rFonts w:eastAsia="仿宋_GB2312"/>
          <w:noProof/>
          <w:color w:val="000000"/>
          <w:kern w:val="0"/>
          <w:sz w:val="32"/>
          <w:szCs w:val="32"/>
        </w:rPr>
        <w:t>9.8%</w:t>
      </w:r>
      <w:r w:rsidRPr="009E353B">
        <w:rPr>
          <w:rFonts w:eastAsia="仿宋_GB2312"/>
          <w:noProof/>
          <w:color w:val="000000"/>
          <w:kern w:val="0"/>
          <w:sz w:val="32"/>
          <w:szCs w:val="32"/>
        </w:rPr>
        <w:t>，略高于化学药品严重报告构成比。与</w:t>
      </w:r>
      <w:r w:rsidRPr="009E353B">
        <w:rPr>
          <w:rFonts w:eastAsia="仿宋_GB2312"/>
          <w:noProof/>
          <w:color w:val="000000"/>
          <w:kern w:val="0"/>
          <w:sz w:val="32"/>
          <w:szCs w:val="32"/>
        </w:rPr>
        <w:t>2016</w:t>
      </w:r>
      <w:r w:rsidRPr="009E353B">
        <w:rPr>
          <w:rFonts w:eastAsia="仿宋_GB2312"/>
          <w:noProof/>
          <w:color w:val="000000"/>
          <w:kern w:val="0"/>
          <w:sz w:val="32"/>
          <w:szCs w:val="32"/>
        </w:rPr>
        <w:t>年相比，电解质、酸碱平衡及营养药报告数量上升</w:t>
      </w:r>
      <w:r w:rsidRPr="009E353B">
        <w:rPr>
          <w:rFonts w:eastAsia="仿宋_GB2312"/>
          <w:noProof/>
          <w:color w:val="000000"/>
          <w:kern w:val="0"/>
          <w:sz w:val="32"/>
          <w:szCs w:val="32"/>
        </w:rPr>
        <w:t>6.4%</w:t>
      </w:r>
      <w:r w:rsidRPr="009E353B">
        <w:rPr>
          <w:rFonts w:eastAsia="仿宋_GB2312"/>
          <w:noProof/>
          <w:color w:val="000000"/>
          <w:kern w:val="0"/>
          <w:sz w:val="32"/>
          <w:szCs w:val="32"/>
        </w:rPr>
        <w:t>，严重报告数量上升</w:t>
      </w:r>
      <w:r w:rsidRPr="009E353B">
        <w:rPr>
          <w:rFonts w:eastAsia="仿宋_GB2312"/>
          <w:noProof/>
          <w:color w:val="000000"/>
          <w:kern w:val="0"/>
          <w:sz w:val="32"/>
          <w:szCs w:val="32"/>
        </w:rPr>
        <w:t>18.6%</w:t>
      </w:r>
      <w:r w:rsidRPr="009E353B">
        <w:rPr>
          <w:rFonts w:eastAsia="仿宋_GB2312"/>
          <w:noProof/>
          <w:color w:val="000000"/>
          <w:kern w:val="0"/>
          <w:sz w:val="32"/>
          <w:szCs w:val="32"/>
        </w:rPr>
        <w:t>，严重报告构成比增加了</w:t>
      </w:r>
      <w:r w:rsidRPr="009E353B">
        <w:rPr>
          <w:rFonts w:eastAsia="仿宋_GB2312"/>
          <w:noProof/>
          <w:color w:val="000000"/>
          <w:kern w:val="0"/>
          <w:sz w:val="32"/>
          <w:szCs w:val="32"/>
        </w:rPr>
        <w:t>1.0</w:t>
      </w:r>
      <w:r w:rsidRPr="009E353B">
        <w:rPr>
          <w:rFonts w:eastAsia="仿宋_GB2312"/>
          <w:noProof/>
          <w:color w:val="000000"/>
          <w:kern w:val="0"/>
          <w:sz w:val="32"/>
          <w:szCs w:val="32"/>
        </w:rPr>
        <w:t>个百分点。</w:t>
      </w:r>
    </w:p>
    <w:p w:rsidR="00AA5599" w:rsidRPr="009E353B" w:rsidRDefault="00AA5599" w:rsidP="00AA5599">
      <w:pPr>
        <w:spacing w:line="58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1.</w:t>
      </w:r>
      <w:r w:rsidRPr="009E353B">
        <w:rPr>
          <w:rFonts w:eastAsia="仿宋_GB2312"/>
          <w:noProof/>
          <w:color w:val="000000"/>
          <w:kern w:val="0"/>
          <w:sz w:val="32"/>
          <w:szCs w:val="32"/>
        </w:rPr>
        <w:t>药品情况</w:t>
      </w:r>
    </w:p>
    <w:p w:rsidR="00AA5599" w:rsidRPr="009E353B" w:rsidRDefault="00AA5599" w:rsidP="00AA5599">
      <w:pPr>
        <w:spacing w:line="58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2017</w:t>
      </w:r>
      <w:r w:rsidRPr="009E353B">
        <w:rPr>
          <w:rFonts w:eastAsia="仿宋_GB2312"/>
          <w:noProof/>
          <w:color w:val="000000"/>
          <w:kern w:val="0"/>
          <w:sz w:val="32"/>
          <w:szCs w:val="32"/>
        </w:rPr>
        <w:t>年电解质、酸碱平衡及营养药的不良反应</w:t>
      </w:r>
      <w:r w:rsidRPr="009E353B">
        <w:rPr>
          <w:rFonts w:eastAsia="仿宋_GB2312"/>
          <w:noProof/>
          <w:color w:val="000000"/>
          <w:kern w:val="0"/>
          <w:sz w:val="32"/>
          <w:szCs w:val="32"/>
        </w:rPr>
        <w:t>/</w:t>
      </w:r>
      <w:r w:rsidRPr="009E353B">
        <w:rPr>
          <w:rFonts w:eastAsia="仿宋_GB2312"/>
          <w:noProof/>
          <w:color w:val="000000"/>
          <w:kern w:val="0"/>
          <w:sz w:val="32"/>
          <w:szCs w:val="32"/>
        </w:rPr>
        <w:t>事件报告中，排名前</w:t>
      </w:r>
      <w:r w:rsidRPr="009E353B">
        <w:rPr>
          <w:rFonts w:eastAsia="仿宋_GB2312"/>
          <w:noProof/>
          <w:color w:val="000000"/>
          <w:kern w:val="0"/>
          <w:sz w:val="32"/>
          <w:szCs w:val="32"/>
        </w:rPr>
        <w:t>3</w:t>
      </w:r>
      <w:r w:rsidRPr="009E353B">
        <w:rPr>
          <w:rFonts w:eastAsia="仿宋_GB2312"/>
          <w:noProof/>
          <w:color w:val="000000"/>
          <w:kern w:val="0"/>
          <w:sz w:val="32"/>
          <w:szCs w:val="32"/>
        </w:rPr>
        <w:t>位的药品类别是营养药、维生素类和电解质调节药，排名前</w:t>
      </w:r>
      <w:r w:rsidRPr="009E353B">
        <w:rPr>
          <w:rFonts w:eastAsia="仿宋_GB2312"/>
          <w:noProof/>
          <w:color w:val="000000"/>
          <w:kern w:val="0"/>
          <w:sz w:val="32"/>
          <w:szCs w:val="32"/>
        </w:rPr>
        <w:t>10</w:t>
      </w:r>
      <w:r w:rsidRPr="009E353B">
        <w:rPr>
          <w:rFonts w:eastAsia="仿宋_GB2312"/>
          <w:noProof/>
          <w:color w:val="000000"/>
          <w:kern w:val="0"/>
          <w:sz w:val="32"/>
          <w:szCs w:val="32"/>
        </w:rPr>
        <w:t>位的品种为复方氨基酸（</w:t>
      </w:r>
      <w:r w:rsidRPr="009E353B">
        <w:rPr>
          <w:rFonts w:eastAsia="仿宋_GB2312"/>
          <w:noProof/>
          <w:color w:val="000000"/>
          <w:kern w:val="0"/>
          <w:sz w:val="32"/>
          <w:szCs w:val="32"/>
        </w:rPr>
        <w:t>18AA</w:t>
      </w:r>
      <w:r w:rsidRPr="009E353B">
        <w:rPr>
          <w:rFonts w:eastAsia="仿宋_GB2312"/>
          <w:noProof/>
          <w:color w:val="000000"/>
          <w:kern w:val="0"/>
          <w:sz w:val="32"/>
          <w:szCs w:val="32"/>
        </w:rPr>
        <w:t>）、氯化钾、维生素</w:t>
      </w:r>
      <w:r w:rsidRPr="009E353B">
        <w:rPr>
          <w:rFonts w:eastAsia="仿宋_GB2312"/>
          <w:noProof/>
          <w:color w:val="000000"/>
          <w:kern w:val="0"/>
          <w:sz w:val="32"/>
          <w:szCs w:val="32"/>
        </w:rPr>
        <w:t>C</w:t>
      </w:r>
      <w:r w:rsidRPr="009E353B">
        <w:rPr>
          <w:rFonts w:eastAsia="仿宋_GB2312"/>
          <w:noProof/>
          <w:color w:val="000000"/>
          <w:kern w:val="0"/>
          <w:sz w:val="32"/>
          <w:szCs w:val="32"/>
        </w:rPr>
        <w:t>、脂肪乳、复方氨基酸、复方脂溶性维生素、复方水溶性维生素、维生素</w:t>
      </w:r>
      <w:r w:rsidRPr="009E353B">
        <w:rPr>
          <w:rFonts w:eastAsia="仿宋_GB2312"/>
          <w:noProof/>
          <w:color w:val="000000"/>
          <w:kern w:val="0"/>
          <w:sz w:val="32"/>
          <w:szCs w:val="32"/>
        </w:rPr>
        <w:t>B</w:t>
      </w:r>
      <w:r w:rsidRPr="009E353B">
        <w:rPr>
          <w:rFonts w:eastAsia="仿宋_GB2312"/>
          <w:noProof/>
          <w:color w:val="000000"/>
          <w:kern w:val="0"/>
          <w:sz w:val="32"/>
          <w:szCs w:val="32"/>
          <w:vertAlign w:val="subscript"/>
        </w:rPr>
        <w:t>6</w:t>
      </w:r>
      <w:r w:rsidRPr="009E353B">
        <w:rPr>
          <w:rFonts w:eastAsia="仿宋_GB2312"/>
          <w:noProof/>
          <w:color w:val="000000"/>
          <w:kern w:val="0"/>
          <w:sz w:val="32"/>
          <w:szCs w:val="32"/>
        </w:rPr>
        <w:t>、丙氨酰谷氨酰胺和门冬氨酸</w:t>
      </w:r>
      <w:r w:rsidRPr="009E353B">
        <w:rPr>
          <w:rFonts w:eastAsia="仿宋_GB2312"/>
          <w:noProof/>
          <w:color w:val="000000"/>
          <w:kern w:val="0"/>
          <w:sz w:val="32"/>
          <w:szCs w:val="32"/>
        </w:rPr>
        <w:lastRenderedPageBreak/>
        <w:t>钾镁。</w:t>
      </w:r>
    </w:p>
    <w:p w:rsidR="00AA5599" w:rsidRPr="009E353B" w:rsidRDefault="00AA5599" w:rsidP="00AA5599">
      <w:pPr>
        <w:spacing w:line="58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2017</w:t>
      </w:r>
      <w:r w:rsidRPr="009E353B">
        <w:rPr>
          <w:rFonts w:eastAsia="仿宋_GB2312"/>
          <w:noProof/>
          <w:color w:val="000000"/>
          <w:kern w:val="0"/>
          <w:sz w:val="32"/>
          <w:szCs w:val="32"/>
        </w:rPr>
        <w:t>年电解质、酸碱平衡及营养药不良反应</w:t>
      </w:r>
      <w:r w:rsidRPr="009E353B">
        <w:rPr>
          <w:rFonts w:eastAsia="仿宋_GB2312"/>
          <w:noProof/>
          <w:color w:val="000000"/>
          <w:kern w:val="0"/>
          <w:sz w:val="32"/>
          <w:szCs w:val="32"/>
        </w:rPr>
        <w:t>/</w:t>
      </w:r>
      <w:r w:rsidRPr="009E353B">
        <w:rPr>
          <w:rFonts w:eastAsia="仿宋_GB2312"/>
          <w:noProof/>
          <w:color w:val="000000"/>
          <w:kern w:val="0"/>
          <w:sz w:val="32"/>
          <w:szCs w:val="32"/>
        </w:rPr>
        <w:t>事件报告中，注射剂占</w:t>
      </w:r>
      <w:r w:rsidRPr="009E353B">
        <w:rPr>
          <w:rFonts w:eastAsia="仿宋_GB2312"/>
          <w:noProof/>
          <w:color w:val="000000"/>
          <w:kern w:val="0"/>
          <w:sz w:val="32"/>
          <w:szCs w:val="32"/>
        </w:rPr>
        <w:t>88.8%</w:t>
      </w:r>
      <w:r w:rsidRPr="009E353B">
        <w:rPr>
          <w:rFonts w:eastAsia="仿宋_GB2312"/>
          <w:noProof/>
          <w:color w:val="000000"/>
          <w:kern w:val="0"/>
          <w:sz w:val="32"/>
          <w:szCs w:val="32"/>
        </w:rPr>
        <w:t>，口服制剂占</w:t>
      </w:r>
      <w:r w:rsidRPr="009E353B">
        <w:rPr>
          <w:rFonts w:eastAsia="仿宋_GB2312"/>
          <w:noProof/>
          <w:color w:val="000000"/>
          <w:kern w:val="0"/>
          <w:sz w:val="32"/>
          <w:szCs w:val="32"/>
        </w:rPr>
        <w:t>9.6%</w:t>
      </w:r>
      <w:r w:rsidRPr="009E353B">
        <w:rPr>
          <w:rFonts w:eastAsia="仿宋_GB2312"/>
          <w:noProof/>
          <w:color w:val="000000"/>
          <w:kern w:val="0"/>
          <w:sz w:val="32"/>
          <w:szCs w:val="32"/>
        </w:rPr>
        <w:t>，其他剂型占</w:t>
      </w:r>
      <w:r w:rsidRPr="009E353B">
        <w:rPr>
          <w:rFonts w:eastAsia="仿宋_GB2312"/>
          <w:noProof/>
          <w:color w:val="000000"/>
          <w:kern w:val="0"/>
          <w:sz w:val="32"/>
          <w:szCs w:val="32"/>
        </w:rPr>
        <w:t>1.6%</w:t>
      </w:r>
      <w:r w:rsidRPr="009E353B">
        <w:rPr>
          <w:rFonts w:eastAsia="仿宋_GB2312"/>
          <w:noProof/>
          <w:color w:val="000000"/>
          <w:kern w:val="0"/>
          <w:sz w:val="32"/>
          <w:szCs w:val="32"/>
        </w:rPr>
        <w:t>；严重报告中，注射剂占</w:t>
      </w:r>
      <w:r w:rsidRPr="009E353B">
        <w:rPr>
          <w:rFonts w:eastAsia="仿宋_GB2312"/>
          <w:noProof/>
          <w:color w:val="000000"/>
          <w:kern w:val="0"/>
          <w:sz w:val="32"/>
          <w:szCs w:val="32"/>
        </w:rPr>
        <w:t>97.5%</w:t>
      </w:r>
      <w:r w:rsidRPr="009E353B">
        <w:rPr>
          <w:rFonts w:eastAsia="仿宋_GB2312"/>
          <w:noProof/>
          <w:color w:val="000000"/>
          <w:kern w:val="0"/>
          <w:sz w:val="32"/>
          <w:szCs w:val="32"/>
        </w:rPr>
        <w:t>，口服制剂占</w:t>
      </w:r>
      <w:r w:rsidRPr="009E353B">
        <w:rPr>
          <w:rFonts w:eastAsia="仿宋_GB2312"/>
          <w:noProof/>
          <w:color w:val="000000"/>
          <w:kern w:val="0"/>
          <w:sz w:val="32"/>
          <w:szCs w:val="32"/>
        </w:rPr>
        <w:t>1.9%</w:t>
      </w:r>
      <w:r w:rsidRPr="009E353B">
        <w:rPr>
          <w:rFonts w:eastAsia="仿宋_GB2312"/>
          <w:noProof/>
          <w:color w:val="000000"/>
          <w:kern w:val="0"/>
          <w:sz w:val="32"/>
          <w:szCs w:val="32"/>
        </w:rPr>
        <w:t>，其他剂型占</w:t>
      </w:r>
      <w:r w:rsidRPr="009E353B">
        <w:rPr>
          <w:rFonts w:eastAsia="仿宋_GB2312"/>
          <w:noProof/>
          <w:color w:val="000000"/>
          <w:kern w:val="0"/>
          <w:sz w:val="32"/>
          <w:szCs w:val="32"/>
        </w:rPr>
        <w:t>0.6%</w:t>
      </w:r>
      <w:r w:rsidRPr="009E353B">
        <w:rPr>
          <w:rFonts w:eastAsia="仿宋_GB2312"/>
          <w:noProof/>
          <w:color w:val="000000"/>
          <w:kern w:val="0"/>
          <w:sz w:val="32"/>
          <w:szCs w:val="32"/>
        </w:rPr>
        <w:t>。</w:t>
      </w:r>
    </w:p>
    <w:p w:rsidR="00AA5599" w:rsidRPr="009E353B" w:rsidRDefault="00AA5599" w:rsidP="00AA5599">
      <w:pPr>
        <w:spacing w:line="58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2.</w:t>
      </w:r>
      <w:r w:rsidRPr="009E353B">
        <w:rPr>
          <w:rFonts w:eastAsia="仿宋_GB2312"/>
          <w:noProof/>
          <w:color w:val="000000"/>
          <w:kern w:val="0"/>
          <w:sz w:val="32"/>
          <w:szCs w:val="32"/>
        </w:rPr>
        <w:t>累及器官系统情况</w:t>
      </w:r>
    </w:p>
    <w:p w:rsidR="00AA5599" w:rsidRPr="009E353B" w:rsidRDefault="00AA5599" w:rsidP="00AA5599">
      <w:pPr>
        <w:spacing w:line="58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2017</w:t>
      </w:r>
      <w:r w:rsidRPr="009E353B">
        <w:rPr>
          <w:rFonts w:eastAsia="仿宋_GB2312"/>
          <w:noProof/>
          <w:color w:val="000000"/>
          <w:kern w:val="0"/>
          <w:sz w:val="32"/>
          <w:szCs w:val="32"/>
        </w:rPr>
        <w:t>年电解质、酸碱平衡及营养药不良反应</w:t>
      </w:r>
      <w:r w:rsidRPr="009E353B">
        <w:rPr>
          <w:rFonts w:eastAsia="仿宋_GB2312"/>
          <w:noProof/>
          <w:color w:val="000000"/>
          <w:kern w:val="0"/>
          <w:sz w:val="32"/>
          <w:szCs w:val="32"/>
        </w:rPr>
        <w:t>/</w:t>
      </w:r>
      <w:r w:rsidRPr="009E353B">
        <w:rPr>
          <w:rFonts w:eastAsia="仿宋_GB2312"/>
          <w:noProof/>
          <w:color w:val="000000"/>
          <w:kern w:val="0"/>
          <w:sz w:val="32"/>
          <w:szCs w:val="32"/>
        </w:rPr>
        <w:t>事件报告中，整体报告和严重报告的药品不良反应</w:t>
      </w:r>
      <w:r w:rsidRPr="009E353B">
        <w:rPr>
          <w:rFonts w:eastAsia="仿宋_GB2312"/>
          <w:noProof/>
          <w:color w:val="000000"/>
          <w:kern w:val="0"/>
          <w:sz w:val="32"/>
          <w:szCs w:val="32"/>
        </w:rPr>
        <w:t>/</w:t>
      </w:r>
      <w:r w:rsidRPr="009E353B">
        <w:rPr>
          <w:rFonts w:eastAsia="仿宋_GB2312"/>
          <w:noProof/>
          <w:color w:val="000000"/>
          <w:kern w:val="0"/>
          <w:sz w:val="32"/>
          <w:szCs w:val="32"/>
        </w:rPr>
        <w:t>事件累及器官系统情况详见图</w:t>
      </w:r>
      <w:r w:rsidRPr="009E353B">
        <w:rPr>
          <w:rFonts w:eastAsia="仿宋_GB2312"/>
          <w:noProof/>
          <w:color w:val="000000"/>
          <w:kern w:val="0"/>
          <w:sz w:val="32"/>
          <w:szCs w:val="32"/>
        </w:rPr>
        <w:t>11</w:t>
      </w:r>
      <w:r w:rsidRPr="009E353B">
        <w:rPr>
          <w:rFonts w:eastAsia="仿宋_GB2312"/>
          <w:noProof/>
          <w:color w:val="000000"/>
          <w:kern w:val="0"/>
          <w:sz w:val="32"/>
          <w:szCs w:val="32"/>
        </w:rPr>
        <w:t>，严重报告中全身性损害和呼吸系统损害的构成比较高。</w:t>
      </w:r>
    </w:p>
    <w:p w:rsidR="00AA5599" w:rsidRPr="009E353B" w:rsidRDefault="00AA5599" w:rsidP="00AA5599">
      <w:pPr>
        <w:ind w:firstLineChars="250" w:firstLine="525"/>
        <w:rPr>
          <w:rFonts w:eastAsia="仿宋_GB2312"/>
          <w:noProof/>
          <w:color w:val="000000"/>
          <w:kern w:val="0"/>
          <w:sz w:val="28"/>
          <w:szCs w:val="28"/>
        </w:rPr>
      </w:pPr>
      <w:r w:rsidRPr="009E353B">
        <w:rPr>
          <w:rFonts w:eastAsia="仿宋_GB2312"/>
          <w:noProof/>
          <w:color w:val="000000"/>
        </w:rPr>
        <w:drawing>
          <wp:inline distT="0" distB="0" distL="0" distR="0">
            <wp:extent cx="5181600" cy="2952750"/>
            <wp:effectExtent l="0" t="0" r="0" b="0"/>
            <wp:docPr id="11" name="图表 1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AA5599" w:rsidRPr="009E353B" w:rsidRDefault="00AA5599" w:rsidP="00AA5599">
      <w:pPr>
        <w:spacing w:after="240"/>
        <w:ind w:firstLineChars="200" w:firstLine="420"/>
        <w:jc w:val="center"/>
        <w:rPr>
          <w:rFonts w:eastAsia="仿宋_GB2312"/>
          <w:noProof/>
          <w:color w:val="000000"/>
          <w:kern w:val="0"/>
        </w:rPr>
      </w:pPr>
      <w:r w:rsidRPr="009E353B">
        <w:rPr>
          <w:rFonts w:eastAsia="仿宋_GB2312"/>
          <w:noProof/>
          <w:color w:val="000000"/>
          <w:kern w:val="0"/>
        </w:rPr>
        <w:t>图</w:t>
      </w:r>
      <w:r w:rsidRPr="009E353B">
        <w:rPr>
          <w:rFonts w:eastAsia="仿宋_GB2312"/>
          <w:noProof/>
          <w:color w:val="000000"/>
          <w:kern w:val="0"/>
        </w:rPr>
        <w:t xml:space="preserve">11  </w:t>
      </w:r>
      <w:r w:rsidRPr="009E353B">
        <w:rPr>
          <w:rFonts w:eastAsia="仿宋_GB2312"/>
          <w:noProof/>
          <w:color w:val="000000"/>
          <w:kern w:val="0"/>
        </w:rPr>
        <w:t>电解质、酸碱平衡及营养药不良反应</w:t>
      </w:r>
      <w:r w:rsidRPr="009E353B">
        <w:rPr>
          <w:rFonts w:eastAsia="仿宋_GB2312"/>
          <w:noProof/>
          <w:color w:val="000000"/>
          <w:kern w:val="0"/>
        </w:rPr>
        <w:t>/</w:t>
      </w:r>
      <w:r w:rsidRPr="009E353B">
        <w:rPr>
          <w:rFonts w:eastAsia="仿宋_GB2312"/>
          <w:noProof/>
          <w:color w:val="000000"/>
          <w:kern w:val="0"/>
        </w:rPr>
        <w:t>事件累及器官系统情况</w:t>
      </w:r>
    </w:p>
    <w:p w:rsidR="00AA5599" w:rsidRPr="009E353B" w:rsidRDefault="00AA5599" w:rsidP="00AA5599">
      <w:pPr>
        <w:spacing w:line="560" w:lineRule="exact"/>
        <w:ind w:firstLineChars="200" w:firstLine="640"/>
        <w:rPr>
          <w:rFonts w:eastAsia="仿宋_GB2312"/>
          <w:noProof/>
          <w:color w:val="000000"/>
          <w:spacing w:val="4"/>
          <w:kern w:val="0"/>
          <w:sz w:val="32"/>
          <w:szCs w:val="32"/>
        </w:rPr>
      </w:pPr>
      <w:r w:rsidRPr="009E353B">
        <w:rPr>
          <w:rFonts w:eastAsia="仿宋_GB2312"/>
          <w:noProof/>
          <w:color w:val="000000"/>
          <w:kern w:val="0"/>
          <w:sz w:val="32"/>
          <w:szCs w:val="32"/>
        </w:rPr>
        <w:t>该</w:t>
      </w:r>
      <w:r w:rsidRPr="009E353B">
        <w:rPr>
          <w:rFonts w:eastAsia="仿宋_GB2312"/>
          <w:noProof/>
          <w:color w:val="000000"/>
          <w:spacing w:val="4"/>
          <w:kern w:val="0"/>
          <w:sz w:val="32"/>
          <w:szCs w:val="32"/>
        </w:rPr>
        <w:t>类药品总体报告中，口服制剂累及器官系统排名前</w:t>
      </w:r>
      <w:r w:rsidRPr="009E353B">
        <w:rPr>
          <w:rFonts w:eastAsia="仿宋_GB2312"/>
          <w:noProof/>
          <w:color w:val="000000"/>
          <w:spacing w:val="4"/>
          <w:kern w:val="0"/>
          <w:sz w:val="32"/>
          <w:szCs w:val="32"/>
        </w:rPr>
        <w:t>5</w:t>
      </w:r>
      <w:r w:rsidRPr="009E353B">
        <w:rPr>
          <w:rFonts w:eastAsia="仿宋_GB2312"/>
          <w:noProof/>
          <w:color w:val="000000"/>
          <w:spacing w:val="4"/>
          <w:kern w:val="0"/>
          <w:sz w:val="32"/>
          <w:szCs w:val="32"/>
        </w:rPr>
        <w:t>位的是胃肠损害（</w:t>
      </w:r>
      <w:r w:rsidRPr="009E353B">
        <w:rPr>
          <w:rFonts w:eastAsia="仿宋_GB2312"/>
          <w:noProof/>
          <w:color w:val="000000"/>
          <w:spacing w:val="4"/>
          <w:kern w:val="0"/>
          <w:sz w:val="32"/>
          <w:szCs w:val="32"/>
        </w:rPr>
        <w:t>66.8%</w:t>
      </w:r>
      <w:r w:rsidRPr="009E353B">
        <w:rPr>
          <w:rFonts w:eastAsia="仿宋_GB2312"/>
          <w:noProof/>
          <w:color w:val="000000"/>
          <w:spacing w:val="4"/>
          <w:kern w:val="0"/>
          <w:sz w:val="32"/>
          <w:szCs w:val="32"/>
        </w:rPr>
        <w:t>）、皮肤及其附件损害（</w:t>
      </w:r>
      <w:r w:rsidRPr="009E353B">
        <w:rPr>
          <w:rFonts w:eastAsia="仿宋_GB2312"/>
          <w:noProof/>
          <w:color w:val="000000"/>
          <w:spacing w:val="4"/>
          <w:kern w:val="0"/>
          <w:sz w:val="32"/>
          <w:szCs w:val="32"/>
        </w:rPr>
        <w:t>11.9%</w:t>
      </w:r>
      <w:r w:rsidRPr="009E353B">
        <w:rPr>
          <w:rFonts w:eastAsia="仿宋_GB2312"/>
          <w:noProof/>
          <w:color w:val="000000"/>
          <w:spacing w:val="4"/>
          <w:kern w:val="0"/>
          <w:sz w:val="32"/>
          <w:szCs w:val="32"/>
        </w:rPr>
        <w:t>）、神经系统损害（</w:t>
      </w:r>
      <w:r w:rsidRPr="009E353B">
        <w:rPr>
          <w:rFonts w:eastAsia="仿宋_GB2312"/>
          <w:noProof/>
          <w:color w:val="000000"/>
          <w:spacing w:val="4"/>
          <w:kern w:val="0"/>
          <w:sz w:val="32"/>
          <w:szCs w:val="32"/>
        </w:rPr>
        <w:t>4.4%</w:t>
      </w:r>
      <w:r w:rsidRPr="009E353B">
        <w:rPr>
          <w:rFonts w:eastAsia="仿宋_GB2312"/>
          <w:noProof/>
          <w:color w:val="000000"/>
          <w:spacing w:val="4"/>
          <w:kern w:val="0"/>
          <w:sz w:val="32"/>
          <w:szCs w:val="32"/>
        </w:rPr>
        <w:t>）、全身性损害（</w:t>
      </w:r>
      <w:r w:rsidRPr="009E353B">
        <w:rPr>
          <w:rFonts w:eastAsia="仿宋_GB2312"/>
          <w:noProof/>
          <w:color w:val="000000"/>
          <w:spacing w:val="4"/>
          <w:kern w:val="0"/>
          <w:sz w:val="32"/>
          <w:szCs w:val="32"/>
        </w:rPr>
        <w:t>3.2%</w:t>
      </w:r>
      <w:r w:rsidRPr="009E353B">
        <w:rPr>
          <w:rFonts w:eastAsia="仿宋_GB2312"/>
          <w:noProof/>
          <w:color w:val="000000"/>
          <w:spacing w:val="4"/>
          <w:kern w:val="0"/>
          <w:sz w:val="32"/>
          <w:szCs w:val="32"/>
        </w:rPr>
        <w:t>）和精神障碍（</w:t>
      </w:r>
      <w:r w:rsidRPr="009E353B">
        <w:rPr>
          <w:rFonts w:eastAsia="仿宋_GB2312"/>
          <w:noProof/>
          <w:color w:val="000000"/>
          <w:spacing w:val="4"/>
          <w:kern w:val="0"/>
          <w:sz w:val="32"/>
          <w:szCs w:val="32"/>
        </w:rPr>
        <w:t>1.9%</w:t>
      </w:r>
      <w:r w:rsidRPr="009E353B">
        <w:rPr>
          <w:rFonts w:eastAsia="仿宋_GB2312"/>
          <w:noProof/>
          <w:color w:val="000000"/>
          <w:spacing w:val="4"/>
          <w:kern w:val="0"/>
          <w:sz w:val="32"/>
          <w:szCs w:val="32"/>
        </w:rPr>
        <w:t>）；注射剂累及器官系统排名前</w:t>
      </w:r>
      <w:r w:rsidRPr="009E353B">
        <w:rPr>
          <w:rFonts w:eastAsia="仿宋_GB2312"/>
          <w:noProof/>
          <w:color w:val="000000"/>
          <w:spacing w:val="4"/>
          <w:kern w:val="0"/>
          <w:sz w:val="32"/>
          <w:szCs w:val="32"/>
        </w:rPr>
        <w:t>5</w:t>
      </w:r>
      <w:r w:rsidRPr="009E353B">
        <w:rPr>
          <w:rFonts w:eastAsia="仿宋_GB2312"/>
          <w:noProof/>
          <w:color w:val="000000"/>
          <w:spacing w:val="4"/>
          <w:kern w:val="0"/>
          <w:sz w:val="32"/>
          <w:szCs w:val="32"/>
        </w:rPr>
        <w:t>位的是全身性损害（</w:t>
      </w:r>
      <w:r w:rsidRPr="009E353B">
        <w:rPr>
          <w:rFonts w:eastAsia="仿宋_GB2312"/>
          <w:noProof/>
          <w:color w:val="000000"/>
          <w:spacing w:val="4"/>
          <w:kern w:val="0"/>
          <w:sz w:val="32"/>
          <w:szCs w:val="32"/>
        </w:rPr>
        <w:t>25.3%</w:t>
      </w:r>
      <w:r w:rsidRPr="009E353B">
        <w:rPr>
          <w:rFonts w:eastAsia="仿宋_GB2312"/>
          <w:noProof/>
          <w:color w:val="000000"/>
          <w:spacing w:val="4"/>
          <w:kern w:val="0"/>
          <w:sz w:val="32"/>
          <w:szCs w:val="32"/>
        </w:rPr>
        <w:t>）、胃肠损害（</w:t>
      </w:r>
      <w:r w:rsidRPr="009E353B">
        <w:rPr>
          <w:rFonts w:eastAsia="仿宋_GB2312"/>
          <w:noProof/>
          <w:color w:val="000000"/>
          <w:spacing w:val="4"/>
          <w:kern w:val="0"/>
          <w:sz w:val="32"/>
          <w:szCs w:val="32"/>
        </w:rPr>
        <w:t>20.9%</w:t>
      </w:r>
      <w:r w:rsidRPr="009E353B">
        <w:rPr>
          <w:rFonts w:eastAsia="仿宋_GB2312"/>
          <w:noProof/>
          <w:color w:val="000000"/>
          <w:spacing w:val="4"/>
          <w:kern w:val="0"/>
          <w:sz w:val="32"/>
          <w:szCs w:val="32"/>
        </w:rPr>
        <w:t>）、皮肤及其附件损害（</w:t>
      </w:r>
      <w:r w:rsidRPr="009E353B">
        <w:rPr>
          <w:rFonts w:eastAsia="仿宋_GB2312"/>
          <w:noProof/>
          <w:color w:val="000000"/>
          <w:spacing w:val="4"/>
          <w:kern w:val="0"/>
          <w:sz w:val="32"/>
          <w:szCs w:val="32"/>
        </w:rPr>
        <w:t>20.9%</w:t>
      </w:r>
      <w:r w:rsidRPr="009E353B">
        <w:rPr>
          <w:rFonts w:eastAsia="仿宋_GB2312"/>
          <w:noProof/>
          <w:color w:val="000000"/>
          <w:spacing w:val="4"/>
          <w:kern w:val="0"/>
          <w:sz w:val="32"/>
          <w:szCs w:val="32"/>
        </w:rPr>
        <w:t>）、</w:t>
      </w:r>
      <w:r w:rsidRPr="009E353B">
        <w:rPr>
          <w:rFonts w:eastAsia="仿宋_GB2312"/>
          <w:noProof/>
          <w:color w:val="000000"/>
          <w:spacing w:val="4"/>
          <w:kern w:val="0"/>
          <w:sz w:val="32"/>
          <w:szCs w:val="32"/>
        </w:rPr>
        <w:lastRenderedPageBreak/>
        <w:t>神经系统损害（</w:t>
      </w:r>
      <w:r w:rsidRPr="009E353B">
        <w:rPr>
          <w:rFonts w:eastAsia="仿宋_GB2312"/>
          <w:noProof/>
          <w:color w:val="000000"/>
          <w:spacing w:val="4"/>
          <w:kern w:val="0"/>
          <w:sz w:val="32"/>
          <w:szCs w:val="32"/>
        </w:rPr>
        <w:t>7.3%</w:t>
      </w:r>
      <w:r w:rsidRPr="009E353B">
        <w:rPr>
          <w:rFonts w:eastAsia="仿宋_GB2312"/>
          <w:noProof/>
          <w:color w:val="000000"/>
          <w:spacing w:val="4"/>
          <w:kern w:val="0"/>
          <w:sz w:val="32"/>
          <w:szCs w:val="32"/>
        </w:rPr>
        <w:t>）和心血管系统损害（</w:t>
      </w:r>
      <w:r w:rsidRPr="009E353B">
        <w:rPr>
          <w:rFonts w:eastAsia="仿宋_GB2312"/>
          <w:noProof/>
          <w:color w:val="000000"/>
          <w:spacing w:val="4"/>
          <w:kern w:val="0"/>
          <w:sz w:val="32"/>
          <w:szCs w:val="32"/>
        </w:rPr>
        <w:t>6.6%</w:t>
      </w:r>
      <w:r w:rsidRPr="009E353B">
        <w:rPr>
          <w:rFonts w:eastAsia="仿宋_GB2312"/>
          <w:noProof/>
          <w:color w:val="000000"/>
          <w:spacing w:val="4"/>
          <w:kern w:val="0"/>
          <w:sz w:val="32"/>
          <w:szCs w:val="32"/>
        </w:rPr>
        <w:t>）。严重报告中，口服制剂累及器官系统排名前</w:t>
      </w:r>
      <w:r w:rsidRPr="009E353B">
        <w:rPr>
          <w:rFonts w:eastAsia="仿宋_GB2312"/>
          <w:noProof/>
          <w:color w:val="000000"/>
          <w:spacing w:val="4"/>
          <w:kern w:val="0"/>
          <w:sz w:val="32"/>
          <w:szCs w:val="32"/>
        </w:rPr>
        <w:t>5</w:t>
      </w:r>
      <w:r w:rsidRPr="009E353B">
        <w:rPr>
          <w:rFonts w:eastAsia="仿宋_GB2312"/>
          <w:noProof/>
          <w:color w:val="000000"/>
          <w:spacing w:val="4"/>
          <w:kern w:val="0"/>
          <w:sz w:val="32"/>
          <w:szCs w:val="32"/>
        </w:rPr>
        <w:t>位的是胃肠损害（</w:t>
      </w:r>
      <w:r w:rsidRPr="009E353B">
        <w:rPr>
          <w:rFonts w:eastAsia="仿宋_GB2312"/>
          <w:noProof/>
          <w:color w:val="000000"/>
          <w:spacing w:val="4"/>
          <w:kern w:val="0"/>
          <w:sz w:val="32"/>
          <w:szCs w:val="32"/>
        </w:rPr>
        <w:t>30.1%</w:t>
      </w:r>
      <w:r w:rsidRPr="009E353B">
        <w:rPr>
          <w:rFonts w:eastAsia="仿宋_GB2312"/>
          <w:noProof/>
          <w:color w:val="000000"/>
          <w:spacing w:val="4"/>
          <w:kern w:val="0"/>
          <w:sz w:val="32"/>
          <w:szCs w:val="32"/>
        </w:rPr>
        <w:t>）、皮肤及其附件损害（</w:t>
      </w:r>
      <w:r w:rsidRPr="009E353B">
        <w:rPr>
          <w:rFonts w:eastAsia="仿宋_GB2312"/>
          <w:noProof/>
          <w:color w:val="000000"/>
          <w:spacing w:val="4"/>
          <w:kern w:val="0"/>
          <w:sz w:val="32"/>
          <w:szCs w:val="32"/>
        </w:rPr>
        <w:t>16.9%</w:t>
      </w:r>
      <w:r w:rsidRPr="009E353B">
        <w:rPr>
          <w:rFonts w:eastAsia="仿宋_GB2312"/>
          <w:noProof/>
          <w:color w:val="000000"/>
          <w:spacing w:val="4"/>
          <w:kern w:val="0"/>
          <w:sz w:val="32"/>
          <w:szCs w:val="32"/>
        </w:rPr>
        <w:t>）、全身性损害（</w:t>
      </w:r>
      <w:r w:rsidRPr="009E353B">
        <w:rPr>
          <w:rFonts w:eastAsia="仿宋_GB2312"/>
          <w:noProof/>
          <w:color w:val="000000"/>
          <w:spacing w:val="4"/>
          <w:kern w:val="0"/>
          <w:sz w:val="32"/>
          <w:szCs w:val="32"/>
        </w:rPr>
        <w:t>9.0%</w:t>
      </w:r>
      <w:r w:rsidRPr="009E353B">
        <w:rPr>
          <w:rFonts w:eastAsia="仿宋_GB2312"/>
          <w:noProof/>
          <w:color w:val="000000"/>
          <w:spacing w:val="4"/>
          <w:kern w:val="0"/>
          <w:sz w:val="32"/>
          <w:szCs w:val="32"/>
        </w:rPr>
        <w:t>）、生殖系统损害（</w:t>
      </w:r>
      <w:r w:rsidRPr="009E353B">
        <w:rPr>
          <w:rFonts w:eastAsia="仿宋_GB2312"/>
          <w:noProof/>
          <w:color w:val="000000"/>
          <w:spacing w:val="4"/>
          <w:kern w:val="0"/>
          <w:sz w:val="32"/>
          <w:szCs w:val="32"/>
        </w:rPr>
        <w:t>6.4%</w:t>
      </w:r>
      <w:r w:rsidRPr="009E353B">
        <w:rPr>
          <w:rFonts w:eastAsia="仿宋_GB2312"/>
          <w:noProof/>
          <w:color w:val="000000"/>
          <w:spacing w:val="4"/>
          <w:kern w:val="0"/>
          <w:sz w:val="32"/>
          <w:szCs w:val="32"/>
        </w:rPr>
        <w:t>）和肝胆损害（</w:t>
      </w:r>
      <w:r w:rsidRPr="009E353B">
        <w:rPr>
          <w:rFonts w:eastAsia="仿宋_GB2312"/>
          <w:noProof/>
          <w:color w:val="000000"/>
          <w:spacing w:val="4"/>
          <w:kern w:val="0"/>
          <w:sz w:val="32"/>
          <w:szCs w:val="32"/>
        </w:rPr>
        <w:t>5.6%</w:t>
      </w:r>
      <w:r w:rsidRPr="009E353B">
        <w:rPr>
          <w:rFonts w:eastAsia="仿宋_GB2312"/>
          <w:noProof/>
          <w:color w:val="000000"/>
          <w:spacing w:val="4"/>
          <w:kern w:val="0"/>
          <w:sz w:val="32"/>
          <w:szCs w:val="32"/>
        </w:rPr>
        <w:t>），注射剂累及器官系统排名前</w:t>
      </w:r>
      <w:r w:rsidRPr="009E353B">
        <w:rPr>
          <w:rFonts w:eastAsia="仿宋_GB2312"/>
          <w:noProof/>
          <w:color w:val="000000"/>
          <w:spacing w:val="4"/>
          <w:kern w:val="0"/>
          <w:sz w:val="32"/>
          <w:szCs w:val="32"/>
        </w:rPr>
        <w:t>5</w:t>
      </w:r>
      <w:r w:rsidRPr="009E353B">
        <w:rPr>
          <w:rFonts w:eastAsia="仿宋_GB2312"/>
          <w:noProof/>
          <w:color w:val="000000"/>
          <w:spacing w:val="4"/>
          <w:kern w:val="0"/>
          <w:sz w:val="32"/>
          <w:szCs w:val="32"/>
        </w:rPr>
        <w:t>位的是全身性损害（</w:t>
      </w:r>
      <w:r w:rsidRPr="009E353B">
        <w:rPr>
          <w:rFonts w:eastAsia="仿宋_GB2312"/>
          <w:noProof/>
          <w:color w:val="000000"/>
          <w:spacing w:val="4"/>
          <w:kern w:val="0"/>
          <w:sz w:val="32"/>
          <w:szCs w:val="32"/>
        </w:rPr>
        <w:t>41.3%</w:t>
      </w:r>
      <w:r w:rsidRPr="009E353B">
        <w:rPr>
          <w:rFonts w:eastAsia="仿宋_GB2312"/>
          <w:noProof/>
          <w:color w:val="000000"/>
          <w:spacing w:val="4"/>
          <w:kern w:val="0"/>
          <w:sz w:val="32"/>
          <w:szCs w:val="32"/>
        </w:rPr>
        <w:t>）、呼吸系统损害（</w:t>
      </w:r>
      <w:r w:rsidRPr="009E353B">
        <w:rPr>
          <w:rFonts w:eastAsia="仿宋_GB2312"/>
          <w:noProof/>
          <w:color w:val="000000"/>
          <w:spacing w:val="4"/>
          <w:kern w:val="0"/>
          <w:sz w:val="32"/>
          <w:szCs w:val="32"/>
        </w:rPr>
        <w:t>11.1%</w:t>
      </w:r>
      <w:r w:rsidRPr="009E353B">
        <w:rPr>
          <w:rFonts w:eastAsia="仿宋_GB2312"/>
          <w:noProof/>
          <w:color w:val="000000"/>
          <w:spacing w:val="4"/>
          <w:kern w:val="0"/>
          <w:sz w:val="32"/>
          <w:szCs w:val="32"/>
        </w:rPr>
        <w:t>）、皮肤及其附件损害（</w:t>
      </w:r>
      <w:r w:rsidRPr="009E353B">
        <w:rPr>
          <w:rFonts w:eastAsia="仿宋_GB2312"/>
          <w:noProof/>
          <w:color w:val="000000"/>
          <w:spacing w:val="4"/>
          <w:kern w:val="0"/>
          <w:sz w:val="32"/>
          <w:szCs w:val="32"/>
        </w:rPr>
        <w:t>9.8%</w:t>
      </w:r>
      <w:r w:rsidRPr="009E353B">
        <w:rPr>
          <w:rFonts w:eastAsia="仿宋_GB2312"/>
          <w:noProof/>
          <w:color w:val="000000"/>
          <w:spacing w:val="4"/>
          <w:kern w:val="0"/>
          <w:sz w:val="32"/>
          <w:szCs w:val="32"/>
        </w:rPr>
        <w:t>）、心血管系统损害（</w:t>
      </w:r>
      <w:r w:rsidRPr="009E353B">
        <w:rPr>
          <w:rFonts w:eastAsia="仿宋_GB2312"/>
          <w:noProof/>
          <w:color w:val="000000"/>
          <w:spacing w:val="4"/>
          <w:kern w:val="0"/>
          <w:sz w:val="32"/>
          <w:szCs w:val="32"/>
        </w:rPr>
        <w:t>9.7%</w:t>
      </w:r>
      <w:r w:rsidRPr="009E353B">
        <w:rPr>
          <w:rFonts w:eastAsia="仿宋_GB2312"/>
          <w:noProof/>
          <w:color w:val="000000"/>
          <w:spacing w:val="4"/>
          <w:kern w:val="0"/>
          <w:sz w:val="32"/>
          <w:szCs w:val="32"/>
        </w:rPr>
        <w:t>）和胃肠损害（</w:t>
      </w:r>
      <w:r w:rsidRPr="009E353B">
        <w:rPr>
          <w:rFonts w:eastAsia="仿宋_GB2312"/>
          <w:noProof/>
          <w:color w:val="000000"/>
          <w:spacing w:val="4"/>
          <w:kern w:val="0"/>
          <w:sz w:val="32"/>
          <w:szCs w:val="32"/>
        </w:rPr>
        <w:t>8.0%</w:t>
      </w:r>
      <w:r w:rsidRPr="009E353B">
        <w:rPr>
          <w:rFonts w:eastAsia="仿宋_GB2312"/>
          <w:noProof/>
          <w:color w:val="000000"/>
          <w:spacing w:val="4"/>
          <w:kern w:val="0"/>
          <w:sz w:val="32"/>
          <w:szCs w:val="32"/>
        </w:rPr>
        <w:t>）。</w:t>
      </w:r>
    </w:p>
    <w:p w:rsidR="00AA5599" w:rsidRPr="009E353B" w:rsidRDefault="00AA5599" w:rsidP="00AA5599">
      <w:pPr>
        <w:spacing w:line="560" w:lineRule="exact"/>
        <w:ind w:firstLineChars="200" w:firstLine="640"/>
        <w:rPr>
          <w:rFonts w:eastAsia="仿宋_GB2312"/>
          <w:color w:val="000000"/>
          <w:kern w:val="0"/>
          <w:sz w:val="32"/>
          <w:szCs w:val="32"/>
        </w:rPr>
      </w:pPr>
      <w:r w:rsidRPr="009E353B">
        <w:rPr>
          <w:rFonts w:eastAsia="仿宋_GB2312"/>
          <w:noProof/>
          <w:color w:val="000000"/>
          <w:kern w:val="0"/>
          <w:sz w:val="32"/>
          <w:szCs w:val="32"/>
        </w:rPr>
        <w:t>3.</w:t>
      </w:r>
      <w:r w:rsidRPr="009E353B">
        <w:rPr>
          <w:rFonts w:eastAsia="仿宋_GB2312"/>
          <w:noProof/>
          <w:color w:val="000000"/>
          <w:kern w:val="0"/>
          <w:sz w:val="32"/>
          <w:szCs w:val="32"/>
        </w:rPr>
        <w:t>监测情况分析及安全风险提示</w:t>
      </w:r>
    </w:p>
    <w:p w:rsidR="00AA5599" w:rsidRPr="009E353B" w:rsidRDefault="00AA5599" w:rsidP="00AA5599">
      <w:pPr>
        <w:spacing w:line="56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2017</w:t>
      </w:r>
      <w:r w:rsidRPr="009E353B">
        <w:rPr>
          <w:rFonts w:eastAsia="仿宋_GB2312"/>
          <w:noProof/>
          <w:color w:val="000000"/>
          <w:kern w:val="0"/>
          <w:sz w:val="32"/>
          <w:szCs w:val="32"/>
        </w:rPr>
        <w:t>年电解质、酸碱平衡及营养药的不良反应</w:t>
      </w:r>
      <w:r w:rsidRPr="009E353B">
        <w:rPr>
          <w:rFonts w:eastAsia="仿宋_GB2312"/>
          <w:noProof/>
          <w:color w:val="000000"/>
          <w:kern w:val="0"/>
          <w:sz w:val="32"/>
          <w:szCs w:val="32"/>
        </w:rPr>
        <w:t>/</w:t>
      </w:r>
      <w:r w:rsidRPr="009E353B">
        <w:rPr>
          <w:rFonts w:eastAsia="仿宋_GB2312"/>
          <w:noProof/>
          <w:color w:val="000000"/>
          <w:kern w:val="0"/>
          <w:sz w:val="32"/>
          <w:szCs w:val="32"/>
        </w:rPr>
        <w:t>事件报告总数及严重报告比例与</w:t>
      </w:r>
      <w:r w:rsidRPr="009E353B">
        <w:rPr>
          <w:rFonts w:eastAsia="仿宋_GB2312"/>
          <w:noProof/>
          <w:color w:val="000000"/>
          <w:kern w:val="0"/>
          <w:sz w:val="32"/>
          <w:szCs w:val="32"/>
        </w:rPr>
        <w:t>2016</w:t>
      </w:r>
      <w:r w:rsidRPr="009E353B">
        <w:rPr>
          <w:rFonts w:eastAsia="仿宋_GB2312"/>
          <w:noProof/>
          <w:color w:val="000000"/>
          <w:kern w:val="0"/>
          <w:sz w:val="32"/>
          <w:szCs w:val="32"/>
        </w:rPr>
        <w:t>年相比均呈现上升趋势。数据分析显示，该类药品合并用药情况比较常见，存在合并用药的病例报告超过三分之一，严重报告中合并用药情况更加普遍。</w:t>
      </w:r>
    </w:p>
    <w:p w:rsidR="00AA5599" w:rsidRPr="009E353B" w:rsidRDefault="00AA5599" w:rsidP="00AA5599">
      <w:pPr>
        <w:spacing w:line="56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2017</w:t>
      </w:r>
      <w:r w:rsidRPr="009E353B">
        <w:rPr>
          <w:rFonts w:eastAsia="仿宋_GB2312"/>
          <w:noProof/>
          <w:color w:val="000000"/>
          <w:kern w:val="0"/>
          <w:sz w:val="32"/>
          <w:szCs w:val="32"/>
        </w:rPr>
        <w:t>年电解质、酸碱平衡及营养药不良反应</w:t>
      </w:r>
      <w:r w:rsidRPr="009E353B">
        <w:rPr>
          <w:rFonts w:eastAsia="仿宋_GB2312"/>
          <w:noProof/>
          <w:color w:val="000000"/>
          <w:kern w:val="0"/>
          <w:sz w:val="32"/>
          <w:szCs w:val="32"/>
        </w:rPr>
        <w:t>/</w:t>
      </w:r>
      <w:r w:rsidRPr="009E353B">
        <w:rPr>
          <w:rFonts w:eastAsia="仿宋_GB2312"/>
          <w:noProof/>
          <w:color w:val="000000"/>
          <w:kern w:val="0"/>
          <w:sz w:val="32"/>
          <w:szCs w:val="32"/>
        </w:rPr>
        <w:t>事件报告中，注射剂相关报告占其总数的</w:t>
      </w:r>
      <w:r w:rsidRPr="009E353B">
        <w:rPr>
          <w:rFonts w:eastAsia="仿宋_GB2312"/>
          <w:noProof/>
          <w:color w:val="000000"/>
          <w:kern w:val="0"/>
          <w:sz w:val="32"/>
          <w:szCs w:val="32"/>
        </w:rPr>
        <w:t>88.8%</w:t>
      </w:r>
      <w:r w:rsidRPr="009E353B">
        <w:rPr>
          <w:rFonts w:eastAsia="仿宋_GB2312"/>
          <w:noProof/>
          <w:color w:val="000000"/>
          <w:kern w:val="0"/>
          <w:sz w:val="32"/>
          <w:szCs w:val="32"/>
        </w:rPr>
        <w:t>，严重报告中注射剂相关报告比例高达</w:t>
      </w:r>
      <w:r w:rsidRPr="009E353B">
        <w:rPr>
          <w:rFonts w:eastAsia="仿宋_GB2312"/>
          <w:noProof/>
          <w:color w:val="000000"/>
          <w:kern w:val="0"/>
          <w:sz w:val="32"/>
          <w:szCs w:val="32"/>
        </w:rPr>
        <w:t>97.5%</w:t>
      </w:r>
      <w:r w:rsidRPr="009E353B">
        <w:rPr>
          <w:rFonts w:eastAsia="仿宋_GB2312"/>
          <w:noProof/>
          <w:color w:val="000000"/>
          <w:kern w:val="0"/>
          <w:sz w:val="32"/>
          <w:szCs w:val="32"/>
        </w:rPr>
        <w:t>，其严重不良反应主要表现为寒战、高热、呼吸困难、过敏样反应、过敏性休克等，提示该类药品安全性风险主要是其注射剂导致的严重过敏反应。</w:t>
      </w:r>
    </w:p>
    <w:p w:rsidR="00AA5599" w:rsidRPr="009E353B" w:rsidRDefault="00AA5599" w:rsidP="00AA5599">
      <w:pPr>
        <w:spacing w:line="56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针对上述风险，国家药品监督管理部门已发布复方氨基酸（</w:t>
      </w:r>
      <w:r w:rsidRPr="009E353B">
        <w:rPr>
          <w:rFonts w:eastAsia="仿宋_GB2312"/>
          <w:noProof/>
          <w:color w:val="000000"/>
          <w:kern w:val="0"/>
          <w:sz w:val="32"/>
          <w:szCs w:val="32"/>
        </w:rPr>
        <w:t>18AA</w:t>
      </w:r>
      <w:r w:rsidRPr="009E353B">
        <w:rPr>
          <w:rFonts w:eastAsia="仿宋_GB2312"/>
          <w:noProof/>
          <w:color w:val="000000"/>
          <w:kern w:val="0"/>
          <w:sz w:val="32"/>
          <w:szCs w:val="32"/>
        </w:rPr>
        <w:t>）、复方脂溶性维生素注射剂等药品说明书修订公告和门冬氨酸钾镁注射剂、维生素</w:t>
      </w:r>
      <w:r w:rsidRPr="009E353B">
        <w:rPr>
          <w:rFonts w:eastAsia="仿宋_GB2312"/>
          <w:noProof/>
          <w:color w:val="000000"/>
          <w:kern w:val="0"/>
          <w:sz w:val="32"/>
          <w:szCs w:val="32"/>
        </w:rPr>
        <w:t>K</w:t>
      </w:r>
      <w:r w:rsidRPr="009E353B">
        <w:rPr>
          <w:rFonts w:eastAsia="仿宋_GB2312"/>
          <w:noProof/>
          <w:color w:val="000000"/>
          <w:kern w:val="0"/>
          <w:sz w:val="32"/>
          <w:szCs w:val="32"/>
          <w:vertAlign w:val="subscript"/>
        </w:rPr>
        <w:t>1</w:t>
      </w:r>
      <w:r w:rsidRPr="009E353B">
        <w:rPr>
          <w:rFonts w:eastAsia="仿宋_GB2312"/>
          <w:noProof/>
          <w:color w:val="000000"/>
          <w:kern w:val="0"/>
          <w:sz w:val="32"/>
          <w:szCs w:val="32"/>
        </w:rPr>
        <w:t>注射液等药品不良反应信息通报，警示公众关注该类药品注射剂的严重过敏反应风险及临床不合理用药情况。</w:t>
      </w:r>
    </w:p>
    <w:p w:rsidR="00AA5599" w:rsidRPr="009E353B" w:rsidRDefault="00AA5599" w:rsidP="00AA5599">
      <w:pPr>
        <w:spacing w:line="560" w:lineRule="exact"/>
        <w:ind w:firstLineChars="200" w:firstLine="640"/>
        <w:rPr>
          <w:rFonts w:ascii="黑体" w:eastAsia="黑体" w:hAnsi="黑体"/>
          <w:color w:val="000000"/>
          <w:kern w:val="0"/>
          <w:sz w:val="32"/>
          <w:szCs w:val="32"/>
        </w:rPr>
      </w:pPr>
      <w:r w:rsidRPr="009E353B">
        <w:rPr>
          <w:rFonts w:ascii="黑体" w:eastAsia="黑体" w:hAnsi="黑体"/>
          <w:color w:val="000000"/>
          <w:kern w:val="0"/>
          <w:sz w:val="32"/>
          <w:szCs w:val="32"/>
        </w:rPr>
        <w:t>小贴士</w:t>
      </w:r>
    </w:p>
    <w:p w:rsidR="00AA5599" w:rsidRPr="009E353B" w:rsidRDefault="00AA5599" w:rsidP="00AA5599">
      <w:pPr>
        <w:spacing w:line="560" w:lineRule="exact"/>
        <w:ind w:firstLineChars="200" w:firstLine="643"/>
        <w:rPr>
          <w:rFonts w:eastAsia="仿宋_GB2312"/>
          <w:b/>
          <w:color w:val="000000"/>
          <w:kern w:val="0"/>
          <w:sz w:val="32"/>
          <w:szCs w:val="32"/>
          <w:highlight w:val="yellow"/>
        </w:rPr>
      </w:pPr>
      <w:r w:rsidRPr="009E353B">
        <w:rPr>
          <w:rFonts w:eastAsia="仿宋_GB2312"/>
          <w:b/>
          <w:color w:val="000000"/>
          <w:kern w:val="0"/>
          <w:sz w:val="32"/>
          <w:szCs w:val="32"/>
        </w:rPr>
        <w:lastRenderedPageBreak/>
        <w:t>1.</w:t>
      </w:r>
      <w:r w:rsidRPr="009E353B">
        <w:rPr>
          <w:rFonts w:eastAsia="仿宋_GB2312"/>
          <w:b/>
          <w:color w:val="000000"/>
          <w:kern w:val="0"/>
          <w:sz w:val="32"/>
          <w:szCs w:val="32"/>
        </w:rPr>
        <w:t>电解质、酸碱平衡及营养药主要引起哪些不良反应？</w:t>
      </w:r>
    </w:p>
    <w:p w:rsidR="00AA5599" w:rsidRPr="009E353B" w:rsidRDefault="00AA5599" w:rsidP="00AA5599">
      <w:pPr>
        <w:spacing w:line="56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电解质、酸碱平衡及营养药不良反应</w:t>
      </w:r>
      <w:r w:rsidRPr="009E353B">
        <w:rPr>
          <w:rFonts w:eastAsia="仿宋_GB2312"/>
          <w:noProof/>
          <w:color w:val="000000"/>
          <w:kern w:val="0"/>
          <w:sz w:val="32"/>
          <w:szCs w:val="32"/>
        </w:rPr>
        <w:t>/</w:t>
      </w:r>
      <w:r w:rsidRPr="009E353B">
        <w:rPr>
          <w:rFonts w:eastAsia="仿宋_GB2312"/>
          <w:noProof/>
          <w:color w:val="000000"/>
          <w:kern w:val="0"/>
          <w:sz w:val="32"/>
          <w:szCs w:val="32"/>
        </w:rPr>
        <w:t>事件主要累及全身性损害、胃肠损害、皮肤及其附件损害等，表现为皮疹、瘙痒、恶心、寒战、高热、胸闷、呼吸困难、过敏样反应、过敏性休克等。</w:t>
      </w:r>
    </w:p>
    <w:p w:rsidR="00AA5599" w:rsidRPr="009E353B" w:rsidRDefault="00AA5599" w:rsidP="00AA5599">
      <w:pPr>
        <w:spacing w:line="560" w:lineRule="exact"/>
        <w:ind w:firstLineChars="200" w:firstLine="643"/>
        <w:rPr>
          <w:rFonts w:eastAsia="仿宋_GB2312"/>
          <w:b/>
          <w:color w:val="000000"/>
          <w:kern w:val="0"/>
          <w:sz w:val="32"/>
          <w:szCs w:val="32"/>
        </w:rPr>
      </w:pPr>
      <w:r w:rsidRPr="009E353B">
        <w:rPr>
          <w:rFonts w:eastAsia="仿宋_GB2312"/>
          <w:b/>
          <w:color w:val="000000"/>
          <w:kern w:val="0"/>
          <w:sz w:val="32"/>
          <w:szCs w:val="32"/>
        </w:rPr>
        <w:t>2.</w:t>
      </w:r>
      <w:r w:rsidRPr="009E353B">
        <w:rPr>
          <w:rFonts w:eastAsia="仿宋_GB2312"/>
          <w:b/>
          <w:color w:val="000000"/>
          <w:kern w:val="0"/>
          <w:sz w:val="32"/>
          <w:szCs w:val="32"/>
        </w:rPr>
        <w:t>使用</w:t>
      </w:r>
      <w:r w:rsidRPr="009E353B">
        <w:rPr>
          <w:rFonts w:eastAsia="仿宋_GB2312"/>
          <w:b/>
          <w:noProof/>
          <w:color w:val="000000"/>
          <w:kern w:val="0"/>
          <w:sz w:val="32"/>
          <w:szCs w:val="32"/>
        </w:rPr>
        <w:t>电解质、酸碱平衡及营养药</w:t>
      </w:r>
      <w:r w:rsidRPr="009E353B">
        <w:rPr>
          <w:rFonts w:eastAsia="仿宋_GB2312"/>
          <w:b/>
          <w:color w:val="000000"/>
          <w:kern w:val="0"/>
          <w:sz w:val="32"/>
          <w:szCs w:val="32"/>
        </w:rPr>
        <w:t>应注意些什么？</w:t>
      </w:r>
    </w:p>
    <w:p w:rsidR="00AA5599" w:rsidRPr="009E353B" w:rsidRDefault="00AA5599" w:rsidP="00AA5599">
      <w:pPr>
        <w:spacing w:line="560" w:lineRule="exact"/>
        <w:ind w:firstLineChars="200" w:firstLine="640"/>
        <w:rPr>
          <w:rFonts w:eastAsia="仿宋_GB2312"/>
          <w:color w:val="000000"/>
          <w:kern w:val="0"/>
          <w:sz w:val="32"/>
          <w:szCs w:val="32"/>
        </w:rPr>
      </w:pPr>
      <w:r w:rsidRPr="009E353B">
        <w:rPr>
          <w:rFonts w:eastAsia="仿宋_GB2312"/>
          <w:color w:val="000000"/>
          <w:kern w:val="0"/>
          <w:sz w:val="32"/>
          <w:szCs w:val="32"/>
        </w:rPr>
        <w:t>电解质、酸碱平衡及营养药在临床应用较为广泛，尤其是无法进食或营养状况差的患者，均需使用该类药品，但由于往往与其他药品合并使用，其安全性问题容易被忽视。临床使用过程中，应严格按照适应症处方电解质、酸碱平衡及营养药。要关注该类药品的严重过敏反应，在使用前详细询问患者的过敏史，在给药期间应加强监护，一旦出现过敏症状，立即停药，及时救治。</w:t>
      </w:r>
      <w:bookmarkStart w:id="20" w:name="_Toc506289132"/>
    </w:p>
    <w:p w:rsidR="00AA5599" w:rsidRPr="009E353B" w:rsidRDefault="00AA5599" w:rsidP="00AA5599">
      <w:pPr>
        <w:spacing w:line="560" w:lineRule="exact"/>
        <w:ind w:firstLineChars="200" w:firstLine="640"/>
        <w:rPr>
          <w:rFonts w:ascii="楷体_GB2312" w:eastAsia="楷体_GB2312"/>
          <w:color w:val="000000"/>
          <w:sz w:val="32"/>
          <w:szCs w:val="32"/>
        </w:rPr>
      </w:pPr>
      <w:r w:rsidRPr="009E353B">
        <w:rPr>
          <w:rFonts w:ascii="楷体_GB2312" w:eastAsia="楷体_GB2312" w:hAnsi="楷体" w:hint="eastAsia"/>
          <w:color w:val="000000"/>
          <w:sz w:val="32"/>
          <w:szCs w:val="32"/>
        </w:rPr>
        <w:t>（四）关注非处方药的用药安全</w:t>
      </w:r>
      <w:bookmarkEnd w:id="20"/>
    </w:p>
    <w:p w:rsidR="00AA5599" w:rsidRPr="009E353B" w:rsidRDefault="00AA5599" w:rsidP="00AA5599">
      <w:pPr>
        <w:spacing w:line="560" w:lineRule="exact"/>
        <w:ind w:firstLineChars="200" w:firstLine="640"/>
        <w:rPr>
          <w:rFonts w:eastAsia="仿宋_GB2312"/>
          <w:color w:val="000000"/>
          <w:kern w:val="0"/>
          <w:sz w:val="32"/>
          <w:szCs w:val="32"/>
        </w:rPr>
      </w:pPr>
      <w:r w:rsidRPr="009E353B">
        <w:rPr>
          <w:rFonts w:eastAsia="仿宋_GB2312"/>
          <w:color w:val="000000"/>
          <w:kern w:val="0"/>
          <w:sz w:val="32"/>
          <w:szCs w:val="32"/>
        </w:rPr>
        <w:t>非处方药是指由国家药品监督管理部门公布的，不需要凭执业医师或执业助理医师处方，消费者可以自行判断、购买和使用的药品。非处方药简称</w:t>
      </w:r>
      <w:r w:rsidRPr="009E353B">
        <w:rPr>
          <w:rFonts w:eastAsia="仿宋_GB2312"/>
          <w:color w:val="000000"/>
          <w:kern w:val="0"/>
          <w:sz w:val="32"/>
          <w:szCs w:val="32"/>
        </w:rPr>
        <w:t>OTC</w:t>
      </w:r>
      <w:r w:rsidRPr="009E353B">
        <w:rPr>
          <w:rFonts w:eastAsia="仿宋_GB2312"/>
          <w:color w:val="000000"/>
          <w:kern w:val="0"/>
          <w:sz w:val="32"/>
          <w:szCs w:val="32"/>
        </w:rPr>
        <w:t>（</w:t>
      </w:r>
      <w:r w:rsidRPr="009E353B">
        <w:rPr>
          <w:rFonts w:eastAsia="仿宋_GB2312"/>
          <w:color w:val="000000"/>
          <w:kern w:val="0"/>
          <w:sz w:val="32"/>
          <w:szCs w:val="32"/>
        </w:rPr>
        <w:t>Over the counter drug</w:t>
      </w:r>
      <w:r w:rsidRPr="009E353B">
        <w:rPr>
          <w:rFonts w:eastAsia="仿宋_GB2312"/>
          <w:color w:val="000000"/>
          <w:kern w:val="0"/>
          <w:sz w:val="32"/>
          <w:szCs w:val="32"/>
        </w:rPr>
        <w:t>）。</w:t>
      </w:r>
    </w:p>
    <w:p w:rsidR="00AA5599" w:rsidRPr="009E353B" w:rsidRDefault="00AA5599" w:rsidP="00AA5599">
      <w:pPr>
        <w:spacing w:line="560" w:lineRule="exact"/>
        <w:ind w:firstLineChars="200" w:firstLine="640"/>
        <w:rPr>
          <w:rFonts w:eastAsia="仿宋_GB2312"/>
          <w:color w:val="000000"/>
          <w:kern w:val="0"/>
          <w:sz w:val="32"/>
          <w:szCs w:val="32"/>
        </w:rPr>
      </w:pPr>
      <w:r w:rsidRPr="009E353B">
        <w:rPr>
          <w:rFonts w:eastAsia="仿宋_GB2312"/>
          <w:color w:val="000000"/>
          <w:kern w:val="0"/>
          <w:sz w:val="32"/>
          <w:szCs w:val="32"/>
        </w:rPr>
        <w:t>2017</w:t>
      </w:r>
      <w:r w:rsidRPr="009E353B">
        <w:rPr>
          <w:rFonts w:eastAsia="仿宋_GB2312"/>
          <w:color w:val="000000"/>
          <w:kern w:val="0"/>
          <w:sz w:val="32"/>
          <w:szCs w:val="32"/>
        </w:rPr>
        <w:t>年全国药品不良反应监测网络共收到非处方药不良反应</w:t>
      </w:r>
      <w:r w:rsidRPr="009E353B">
        <w:rPr>
          <w:rFonts w:eastAsia="仿宋_GB2312"/>
          <w:color w:val="000000"/>
          <w:kern w:val="0"/>
          <w:sz w:val="32"/>
          <w:szCs w:val="32"/>
        </w:rPr>
        <w:t>/</w:t>
      </w:r>
      <w:r w:rsidRPr="009E353B">
        <w:rPr>
          <w:rFonts w:eastAsia="仿宋_GB2312"/>
          <w:color w:val="000000"/>
          <w:kern w:val="0"/>
          <w:sz w:val="32"/>
          <w:szCs w:val="32"/>
        </w:rPr>
        <w:t>事件报告</w:t>
      </w:r>
      <w:r w:rsidRPr="009E353B">
        <w:rPr>
          <w:rFonts w:eastAsia="仿宋_GB2312"/>
          <w:color w:val="000000"/>
          <w:kern w:val="0"/>
          <w:sz w:val="32"/>
          <w:szCs w:val="32"/>
        </w:rPr>
        <w:t>13.1</w:t>
      </w:r>
      <w:r w:rsidRPr="009E353B">
        <w:rPr>
          <w:rFonts w:eastAsia="仿宋_GB2312"/>
          <w:color w:val="000000"/>
          <w:kern w:val="0"/>
          <w:sz w:val="32"/>
          <w:szCs w:val="32"/>
        </w:rPr>
        <w:t>万份，其中严重报告</w:t>
      </w:r>
      <w:r w:rsidRPr="009E353B">
        <w:rPr>
          <w:rFonts w:eastAsia="仿宋_GB2312"/>
          <w:color w:val="000000"/>
          <w:kern w:val="0"/>
          <w:sz w:val="32"/>
          <w:szCs w:val="32"/>
        </w:rPr>
        <w:t>3</w:t>
      </w:r>
      <w:r w:rsidRPr="009E353B">
        <w:rPr>
          <w:rFonts w:eastAsia="仿宋_GB2312"/>
          <w:color w:val="000000"/>
          <w:kern w:val="0"/>
          <w:sz w:val="32"/>
          <w:szCs w:val="32"/>
        </w:rPr>
        <w:t>，</w:t>
      </w:r>
      <w:r w:rsidRPr="009E353B">
        <w:rPr>
          <w:rFonts w:eastAsia="仿宋_GB2312"/>
          <w:color w:val="000000"/>
          <w:kern w:val="0"/>
          <w:sz w:val="32"/>
          <w:szCs w:val="32"/>
        </w:rPr>
        <w:t>064</w:t>
      </w:r>
      <w:r w:rsidRPr="009E353B">
        <w:rPr>
          <w:rFonts w:eastAsia="仿宋_GB2312"/>
          <w:color w:val="000000"/>
          <w:kern w:val="0"/>
          <w:sz w:val="32"/>
          <w:szCs w:val="32"/>
        </w:rPr>
        <w:t>份，占</w:t>
      </w:r>
      <w:r w:rsidRPr="009E353B">
        <w:rPr>
          <w:rFonts w:eastAsia="仿宋_GB2312"/>
          <w:color w:val="000000"/>
          <w:kern w:val="0"/>
          <w:sz w:val="32"/>
          <w:szCs w:val="32"/>
        </w:rPr>
        <w:t>2.3%</w:t>
      </w:r>
      <w:r w:rsidRPr="009E353B">
        <w:rPr>
          <w:rFonts w:eastAsia="仿宋_GB2312"/>
          <w:color w:val="000000"/>
          <w:kern w:val="0"/>
          <w:sz w:val="32"/>
          <w:szCs w:val="32"/>
        </w:rPr>
        <w:t>。非处方药的不良反应</w:t>
      </w:r>
      <w:r w:rsidRPr="009E353B">
        <w:rPr>
          <w:rFonts w:eastAsia="仿宋_GB2312"/>
          <w:color w:val="000000"/>
          <w:kern w:val="0"/>
          <w:sz w:val="32"/>
          <w:szCs w:val="32"/>
        </w:rPr>
        <w:t>/</w:t>
      </w:r>
      <w:r w:rsidRPr="009E353B">
        <w:rPr>
          <w:rFonts w:eastAsia="仿宋_GB2312"/>
          <w:color w:val="000000"/>
          <w:kern w:val="0"/>
          <w:sz w:val="32"/>
          <w:szCs w:val="32"/>
        </w:rPr>
        <w:t>事件报告占</w:t>
      </w:r>
      <w:r w:rsidRPr="009E353B">
        <w:rPr>
          <w:rFonts w:eastAsia="仿宋_GB2312"/>
          <w:color w:val="000000"/>
          <w:kern w:val="0"/>
          <w:sz w:val="32"/>
          <w:szCs w:val="32"/>
        </w:rPr>
        <w:t>2017</w:t>
      </w:r>
      <w:r w:rsidRPr="009E353B">
        <w:rPr>
          <w:rFonts w:eastAsia="仿宋_GB2312"/>
          <w:color w:val="000000"/>
          <w:kern w:val="0"/>
          <w:sz w:val="32"/>
          <w:szCs w:val="32"/>
        </w:rPr>
        <w:t>年总体报告数量的</w:t>
      </w:r>
      <w:r w:rsidRPr="009E353B">
        <w:rPr>
          <w:rFonts w:eastAsia="仿宋_GB2312"/>
          <w:color w:val="000000"/>
          <w:kern w:val="0"/>
          <w:sz w:val="32"/>
          <w:szCs w:val="32"/>
        </w:rPr>
        <w:t>9.2%</w:t>
      </w:r>
      <w:r w:rsidRPr="009E353B">
        <w:rPr>
          <w:rFonts w:eastAsia="仿宋_GB2312"/>
          <w:color w:val="000000"/>
          <w:kern w:val="0"/>
          <w:sz w:val="32"/>
          <w:szCs w:val="32"/>
        </w:rPr>
        <w:t>，严重报告占全部严重报告数量的</w:t>
      </w:r>
      <w:r w:rsidRPr="009E353B">
        <w:rPr>
          <w:rFonts w:eastAsia="仿宋_GB2312"/>
          <w:color w:val="000000"/>
          <w:kern w:val="0"/>
          <w:sz w:val="32"/>
          <w:szCs w:val="32"/>
        </w:rPr>
        <w:t>2.4%</w:t>
      </w:r>
      <w:r w:rsidRPr="009E353B">
        <w:rPr>
          <w:rFonts w:eastAsia="仿宋_GB2312"/>
          <w:color w:val="000000"/>
          <w:kern w:val="0"/>
          <w:sz w:val="32"/>
          <w:szCs w:val="32"/>
        </w:rPr>
        <w:t>。</w:t>
      </w:r>
    </w:p>
    <w:p w:rsidR="00AA5599" w:rsidRPr="009E353B" w:rsidRDefault="00AA5599" w:rsidP="00AA5599">
      <w:pPr>
        <w:spacing w:line="560" w:lineRule="exact"/>
        <w:ind w:firstLineChars="200" w:firstLine="640"/>
        <w:rPr>
          <w:rFonts w:eastAsia="仿宋_GB2312"/>
          <w:color w:val="000000"/>
          <w:kern w:val="0"/>
          <w:sz w:val="32"/>
          <w:szCs w:val="32"/>
        </w:rPr>
      </w:pPr>
      <w:r w:rsidRPr="009E353B">
        <w:rPr>
          <w:rFonts w:eastAsia="仿宋_GB2312"/>
          <w:color w:val="000000"/>
          <w:kern w:val="0"/>
          <w:sz w:val="32"/>
          <w:szCs w:val="32"/>
        </w:rPr>
        <w:t>1</w:t>
      </w:r>
      <w:r w:rsidRPr="009E353B">
        <w:rPr>
          <w:rFonts w:eastAsia="仿宋_GB2312" w:hint="eastAsia"/>
          <w:color w:val="000000"/>
          <w:kern w:val="0"/>
          <w:sz w:val="32"/>
          <w:szCs w:val="32"/>
        </w:rPr>
        <w:t>.</w:t>
      </w:r>
      <w:r w:rsidRPr="009E353B">
        <w:rPr>
          <w:rFonts w:eastAsia="仿宋_GB2312"/>
          <w:color w:val="000000"/>
          <w:kern w:val="0"/>
          <w:sz w:val="32"/>
          <w:szCs w:val="32"/>
        </w:rPr>
        <w:t>患者情况</w:t>
      </w:r>
    </w:p>
    <w:p w:rsidR="00AA5599" w:rsidRPr="009E353B" w:rsidRDefault="00AA5599" w:rsidP="00AA5599">
      <w:pPr>
        <w:spacing w:line="560" w:lineRule="exact"/>
        <w:ind w:firstLineChars="200" w:firstLine="640"/>
        <w:rPr>
          <w:rFonts w:eastAsia="仿宋_GB2312"/>
          <w:color w:val="000000"/>
          <w:kern w:val="0"/>
          <w:sz w:val="32"/>
          <w:szCs w:val="32"/>
        </w:rPr>
      </w:pPr>
      <w:r w:rsidRPr="009E353B">
        <w:rPr>
          <w:rFonts w:eastAsia="仿宋_GB2312"/>
          <w:color w:val="000000"/>
          <w:kern w:val="0"/>
          <w:sz w:val="32"/>
          <w:szCs w:val="32"/>
        </w:rPr>
        <w:t>2017</w:t>
      </w:r>
      <w:r w:rsidRPr="009E353B">
        <w:rPr>
          <w:rFonts w:eastAsia="仿宋_GB2312"/>
          <w:color w:val="000000"/>
          <w:kern w:val="0"/>
          <w:sz w:val="32"/>
          <w:szCs w:val="32"/>
        </w:rPr>
        <w:t>年非处方药不良反应</w:t>
      </w:r>
      <w:r w:rsidRPr="009E353B">
        <w:rPr>
          <w:rFonts w:eastAsia="仿宋_GB2312"/>
          <w:color w:val="000000"/>
          <w:kern w:val="0"/>
          <w:sz w:val="32"/>
          <w:szCs w:val="32"/>
        </w:rPr>
        <w:t>/</w:t>
      </w:r>
      <w:r w:rsidRPr="009E353B">
        <w:rPr>
          <w:rFonts w:eastAsia="仿宋_GB2312"/>
          <w:color w:val="000000"/>
          <w:kern w:val="0"/>
          <w:sz w:val="32"/>
          <w:szCs w:val="32"/>
        </w:rPr>
        <w:t>事件报告中，男性和女性患者比例约为</w:t>
      </w:r>
      <w:r w:rsidRPr="009E353B">
        <w:rPr>
          <w:rFonts w:eastAsia="仿宋_GB2312"/>
          <w:color w:val="000000"/>
          <w:kern w:val="0"/>
          <w:sz w:val="32"/>
          <w:szCs w:val="32"/>
        </w:rPr>
        <w:t>0.86:1</w:t>
      </w:r>
      <w:r w:rsidRPr="009E353B">
        <w:rPr>
          <w:rFonts w:eastAsia="仿宋_GB2312"/>
          <w:color w:val="000000"/>
          <w:kern w:val="0"/>
          <w:sz w:val="32"/>
          <w:szCs w:val="32"/>
        </w:rPr>
        <w:t>。严重报告中，男性和女性患者比例约为</w:t>
      </w:r>
      <w:r w:rsidRPr="009E353B">
        <w:rPr>
          <w:rFonts w:eastAsia="仿宋_GB2312"/>
          <w:color w:val="000000"/>
          <w:kern w:val="0"/>
          <w:sz w:val="32"/>
          <w:szCs w:val="32"/>
        </w:rPr>
        <w:lastRenderedPageBreak/>
        <w:t>1.02:1</w:t>
      </w:r>
      <w:r w:rsidRPr="009E353B">
        <w:rPr>
          <w:rFonts w:eastAsia="仿宋_GB2312"/>
          <w:color w:val="000000"/>
          <w:kern w:val="0"/>
          <w:sz w:val="32"/>
          <w:szCs w:val="32"/>
        </w:rPr>
        <w:t>。患者年龄分布统计中，老年患者在严重报告中占比明显高于非处方药总体报告情况，提示应关注老年人群使用非处方药的安全性问题。</w:t>
      </w:r>
    </w:p>
    <w:p w:rsidR="00AA5599" w:rsidRPr="009E353B" w:rsidRDefault="00AA5599" w:rsidP="00AA5599">
      <w:pPr>
        <w:jc w:val="center"/>
        <w:rPr>
          <w:rFonts w:eastAsia="仿宋_GB2312"/>
          <w:color w:val="000000"/>
          <w:kern w:val="0"/>
        </w:rPr>
      </w:pPr>
      <w:r w:rsidRPr="009E353B">
        <w:rPr>
          <w:rFonts w:eastAsia="仿宋_GB2312"/>
          <w:noProof/>
          <w:color w:val="000000"/>
        </w:rPr>
        <w:drawing>
          <wp:inline distT="0" distB="0" distL="0" distR="0">
            <wp:extent cx="5133975" cy="2143125"/>
            <wp:effectExtent l="0" t="0" r="0" b="0"/>
            <wp:docPr id="12" name="图表 1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AA5599" w:rsidRPr="009E353B" w:rsidRDefault="00AA5599" w:rsidP="00AA5599">
      <w:pPr>
        <w:spacing w:after="240"/>
        <w:ind w:firstLineChars="200" w:firstLine="420"/>
        <w:jc w:val="center"/>
        <w:rPr>
          <w:rFonts w:eastAsia="仿宋_GB2312"/>
          <w:noProof/>
          <w:color w:val="000000"/>
          <w:kern w:val="0"/>
        </w:rPr>
      </w:pPr>
      <w:r w:rsidRPr="009E353B">
        <w:rPr>
          <w:rFonts w:eastAsia="仿宋_GB2312"/>
          <w:noProof/>
          <w:color w:val="000000"/>
          <w:kern w:val="0"/>
        </w:rPr>
        <w:t>图</w:t>
      </w:r>
      <w:r w:rsidRPr="009E353B">
        <w:rPr>
          <w:rFonts w:eastAsia="仿宋_GB2312"/>
          <w:noProof/>
          <w:color w:val="000000"/>
          <w:kern w:val="0"/>
        </w:rPr>
        <w:t>12</w:t>
      </w:r>
      <w:r w:rsidRPr="009E353B">
        <w:rPr>
          <w:rFonts w:eastAsia="仿宋_GB2312" w:hint="eastAsia"/>
          <w:noProof/>
          <w:color w:val="000000"/>
          <w:kern w:val="0"/>
        </w:rPr>
        <w:t xml:space="preserve">  </w:t>
      </w:r>
      <w:r w:rsidRPr="009E353B">
        <w:rPr>
          <w:rFonts w:eastAsia="仿宋_GB2312"/>
          <w:noProof/>
          <w:color w:val="000000"/>
          <w:kern w:val="0"/>
        </w:rPr>
        <w:t>非处方药不良反应</w:t>
      </w:r>
      <w:r w:rsidRPr="009E353B">
        <w:rPr>
          <w:rFonts w:eastAsia="仿宋_GB2312"/>
          <w:noProof/>
          <w:color w:val="000000"/>
          <w:kern w:val="0"/>
        </w:rPr>
        <w:t>/</w:t>
      </w:r>
      <w:r w:rsidRPr="009E353B">
        <w:rPr>
          <w:rFonts w:eastAsia="仿宋_GB2312"/>
          <w:noProof/>
          <w:color w:val="000000"/>
          <w:kern w:val="0"/>
        </w:rPr>
        <w:t>事件报告年龄分布情况</w:t>
      </w:r>
    </w:p>
    <w:p w:rsidR="00AA5599" w:rsidRPr="009E353B" w:rsidRDefault="00AA5599" w:rsidP="00AA5599">
      <w:pPr>
        <w:spacing w:line="560" w:lineRule="exact"/>
        <w:ind w:firstLineChars="200" w:firstLine="640"/>
        <w:rPr>
          <w:rFonts w:eastAsia="仿宋_GB2312"/>
          <w:noProof/>
          <w:color w:val="000000"/>
          <w:kern w:val="0"/>
          <w:sz w:val="32"/>
          <w:szCs w:val="32"/>
        </w:rPr>
      </w:pPr>
      <w:r w:rsidRPr="009E353B">
        <w:rPr>
          <w:rFonts w:eastAsia="仿宋_GB2312"/>
          <w:color w:val="000000"/>
          <w:kern w:val="0"/>
          <w:sz w:val="32"/>
          <w:szCs w:val="32"/>
        </w:rPr>
        <w:t>2</w:t>
      </w:r>
      <w:r w:rsidRPr="009E353B">
        <w:rPr>
          <w:rFonts w:eastAsia="仿宋_GB2312" w:hint="eastAsia"/>
          <w:color w:val="000000"/>
          <w:kern w:val="0"/>
          <w:sz w:val="32"/>
          <w:szCs w:val="32"/>
        </w:rPr>
        <w:t>.</w:t>
      </w:r>
      <w:r w:rsidRPr="009E353B">
        <w:rPr>
          <w:rFonts w:eastAsia="仿宋_GB2312"/>
          <w:color w:val="000000"/>
          <w:kern w:val="0"/>
          <w:sz w:val="32"/>
          <w:szCs w:val="32"/>
        </w:rPr>
        <w:t>品种情况</w:t>
      </w:r>
    </w:p>
    <w:p w:rsidR="00AA5599" w:rsidRPr="009E353B" w:rsidRDefault="00AA5599" w:rsidP="00AA5599">
      <w:pPr>
        <w:spacing w:line="560" w:lineRule="exact"/>
        <w:ind w:firstLineChars="200" w:firstLine="640"/>
        <w:rPr>
          <w:rFonts w:eastAsia="仿宋_GB2312"/>
          <w:color w:val="000000"/>
          <w:kern w:val="0"/>
          <w:sz w:val="32"/>
          <w:szCs w:val="32"/>
        </w:rPr>
      </w:pPr>
      <w:r w:rsidRPr="009E353B">
        <w:rPr>
          <w:rFonts w:eastAsia="仿宋_GB2312"/>
          <w:color w:val="000000"/>
          <w:kern w:val="0"/>
          <w:sz w:val="32"/>
          <w:szCs w:val="32"/>
        </w:rPr>
        <w:t>2017</w:t>
      </w:r>
      <w:r w:rsidRPr="009E353B">
        <w:rPr>
          <w:rFonts w:eastAsia="仿宋_GB2312"/>
          <w:color w:val="000000"/>
          <w:kern w:val="0"/>
          <w:sz w:val="32"/>
          <w:szCs w:val="32"/>
        </w:rPr>
        <w:t>年非处方药不良反应</w:t>
      </w:r>
      <w:r w:rsidRPr="009E353B">
        <w:rPr>
          <w:rFonts w:eastAsia="仿宋_GB2312"/>
          <w:color w:val="000000"/>
          <w:kern w:val="0"/>
          <w:sz w:val="32"/>
          <w:szCs w:val="32"/>
        </w:rPr>
        <w:t>/</w:t>
      </w:r>
      <w:r w:rsidRPr="009E353B">
        <w:rPr>
          <w:rFonts w:eastAsia="仿宋_GB2312"/>
          <w:color w:val="000000"/>
          <w:kern w:val="0"/>
          <w:sz w:val="32"/>
          <w:szCs w:val="32"/>
        </w:rPr>
        <w:t>事件报告中，化学药品占</w:t>
      </w:r>
      <w:r w:rsidRPr="009E353B">
        <w:rPr>
          <w:rFonts w:eastAsia="仿宋_GB2312"/>
          <w:color w:val="000000"/>
          <w:kern w:val="0"/>
          <w:sz w:val="32"/>
          <w:szCs w:val="32"/>
        </w:rPr>
        <w:t>56.0%</w:t>
      </w:r>
      <w:r w:rsidRPr="009E353B">
        <w:rPr>
          <w:rFonts w:eastAsia="仿宋_GB2312"/>
          <w:color w:val="000000"/>
          <w:kern w:val="0"/>
          <w:sz w:val="32"/>
          <w:szCs w:val="32"/>
        </w:rPr>
        <w:t>，中成药占</w:t>
      </w:r>
      <w:r w:rsidRPr="009E353B">
        <w:rPr>
          <w:rFonts w:eastAsia="仿宋_GB2312"/>
          <w:color w:val="000000"/>
          <w:kern w:val="0"/>
          <w:sz w:val="32"/>
          <w:szCs w:val="32"/>
        </w:rPr>
        <w:t>44.0%</w:t>
      </w:r>
      <w:r w:rsidRPr="009E353B">
        <w:rPr>
          <w:rFonts w:eastAsia="仿宋_GB2312"/>
          <w:color w:val="000000"/>
          <w:kern w:val="0"/>
          <w:sz w:val="32"/>
          <w:szCs w:val="32"/>
        </w:rPr>
        <w:t>。</w:t>
      </w:r>
    </w:p>
    <w:p w:rsidR="00AA5599" w:rsidRPr="009E353B" w:rsidRDefault="00AA5599" w:rsidP="00AA5599">
      <w:pPr>
        <w:spacing w:line="560" w:lineRule="exact"/>
        <w:ind w:firstLineChars="200" w:firstLine="640"/>
        <w:rPr>
          <w:rFonts w:eastAsia="仿宋_GB2312"/>
          <w:color w:val="000000"/>
          <w:kern w:val="0"/>
          <w:sz w:val="32"/>
          <w:szCs w:val="32"/>
        </w:rPr>
      </w:pPr>
      <w:r w:rsidRPr="009E353B">
        <w:rPr>
          <w:rFonts w:eastAsia="仿宋_GB2312"/>
          <w:color w:val="000000"/>
          <w:kern w:val="0"/>
          <w:sz w:val="32"/>
          <w:szCs w:val="32"/>
        </w:rPr>
        <w:t>2017</w:t>
      </w:r>
      <w:r w:rsidRPr="009E353B">
        <w:rPr>
          <w:rFonts w:eastAsia="仿宋_GB2312"/>
          <w:color w:val="000000"/>
          <w:kern w:val="0"/>
          <w:sz w:val="32"/>
          <w:szCs w:val="32"/>
        </w:rPr>
        <w:t>年非处方药化学药品报告按类别统计，报告数量排名前</w:t>
      </w:r>
      <w:r w:rsidRPr="009E353B">
        <w:rPr>
          <w:rFonts w:eastAsia="仿宋_GB2312"/>
          <w:color w:val="000000"/>
          <w:kern w:val="0"/>
          <w:sz w:val="32"/>
          <w:szCs w:val="32"/>
        </w:rPr>
        <w:t>5</w:t>
      </w:r>
      <w:r w:rsidRPr="009E353B">
        <w:rPr>
          <w:rFonts w:eastAsia="仿宋_GB2312"/>
          <w:color w:val="000000"/>
          <w:kern w:val="0"/>
          <w:sz w:val="32"/>
          <w:szCs w:val="32"/>
        </w:rPr>
        <w:t>位的是解热镇痛药、消化系统用药、呼吸系统用药、抗变态反应药、抗感染药（以局部用药为主），占非处方药化学药品报告的</w:t>
      </w:r>
      <w:r w:rsidRPr="009E353B">
        <w:rPr>
          <w:rFonts w:eastAsia="仿宋_GB2312"/>
          <w:color w:val="000000"/>
          <w:kern w:val="0"/>
          <w:sz w:val="32"/>
          <w:szCs w:val="32"/>
        </w:rPr>
        <w:t>82.3%</w:t>
      </w:r>
      <w:r w:rsidRPr="009E353B">
        <w:rPr>
          <w:rFonts w:eastAsia="仿宋_GB2312"/>
          <w:color w:val="000000"/>
          <w:kern w:val="0"/>
          <w:sz w:val="32"/>
          <w:szCs w:val="32"/>
        </w:rPr>
        <w:t>。</w:t>
      </w:r>
      <w:r w:rsidRPr="009E353B">
        <w:rPr>
          <w:rFonts w:eastAsia="仿宋_GB2312"/>
          <w:color w:val="000000"/>
          <w:kern w:val="0"/>
          <w:sz w:val="32"/>
          <w:szCs w:val="32"/>
        </w:rPr>
        <w:t>2017</w:t>
      </w:r>
      <w:r w:rsidRPr="009E353B">
        <w:rPr>
          <w:rFonts w:eastAsia="仿宋_GB2312"/>
          <w:color w:val="000000"/>
          <w:kern w:val="0"/>
          <w:sz w:val="32"/>
          <w:szCs w:val="32"/>
        </w:rPr>
        <w:t>年非处方药中成药报告按类别统计，报告数量排名前</w:t>
      </w:r>
      <w:r w:rsidRPr="009E353B">
        <w:rPr>
          <w:rFonts w:eastAsia="仿宋_GB2312"/>
          <w:color w:val="000000"/>
          <w:kern w:val="0"/>
          <w:sz w:val="32"/>
          <w:szCs w:val="32"/>
        </w:rPr>
        <w:t>5</w:t>
      </w:r>
      <w:r w:rsidRPr="009E353B">
        <w:rPr>
          <w:rFonts w:eastAsia="仿宋_GB2312"/>
          <w:color w:val="000000"/>
          <w:kern w:val="0"/>
          <w:sz w:val="32"/>
          <w:szCs w:val="32"/>
        </w:rPr>
        <w:t>位是清热剂、理血剂、祛湿剂、解表剂、止咳平喘剂，占非处方药中成药报告的</w:t>
      </w:r>
      <w:r w:rsidRPr="009E353B">
        <w:rPr>
          <w:rFonts w:eastAsia="仿宋_GB2312"/>
          <w:color w:val="000000"/>
          <w:kern w:val="0"/>
          <w:sz w:val="32"/>
          <w:szCs w:val="32"/>
        </w:rPr>
        <w:t>69.5%</w:t>
      </w:r>
      <w:r w:rsidRPr="009E353B">
        <w:rPr>
          <w:rFonts w:eastAsia="仿宋_GB2312"/>
          <w:color w:val="000000"/>
          <w:kern w:val="0"/>
          <w:sz w:val="32"/>
          <w:szCs w:val="32"/>
        </w:rPr>
        <w:t>。</w:t>
      </w:r>
    </w:p>
    <w:p w:rsidR="00AA5599" w:rsidRPr="009E353B" w:rsidRDefault="00AA5599" w:rsidP="00AA5599">
      <w:pPr>
        <w:spacing w:line="560" w:lineRule="exact"/>
        <w:ind w:firstLineChars="200" w:firstLine="640"/>
        <w:rPr>
          <w:rFonts w:eastAsia="仿宋_GB2312"/>
          <w:color w:val="000000"/>
          <w:kern w:val="0"/>
          <w:sz w:val="32"/>
          <w:szCs w:val="32"/>
        </w:rPr>
      </w:pPr>
      <w:r w:rsidRPr="009E353B">
        <w:rPr>
          <w:rFonts w:eastAsia="仿宋_GB2312"/>
          <w:color w:val="000000"/>
          <w:kern w:val="0"/>
          <w:sz w:val="32"/>
          <w:szCs w:val="32"/>
        </w:rPr>
        <w:t>3</w:t>
      </w:r>
      <w:r w:rsidRPr="009E353B">
        <w:rPr>
          <w:rFonts w:eastAsia="仿宋_GB2312" w:hint="eastAsia"/>
          <w:color w:val="000000"/>
          <w:kern w:val="0"/>
          <w:sz w:val="32"/>
          <w:szCs w:val="32"/>
        </w:rPr>
        <w:t>.</w:t>
      </w:r>
      <w:r w:rsidRPr="009E353B">
        <w:rPr>
          <w:rFonts w:eastAsia="仿宋_GB2312"/>
          <w:color w:val="000000"/>
          <w:kern w:val="0"/>
          <w:sz w:val="32"/>
          <w:szCs w:val="32"/>
        </w:rPr>
        <w:t>累及器官系统情况</w:t>
      </w:r>
    </w:p>
    <w:p w:rsidR="00AA5599" w:rsidRPr="009E353B" w:rsidRDefault="00AA5599" w:rsidP="00AA5599">
      <w:pPr>
        <w:spacing w:line="560" w:lineRule="exact"/>
        <w:ind w:firstLineChars="200" w:firstLine="640"/>
        <w:rPr>
          <w:rFonts w:eastAsia="仿宋_GB2312"/>
          <w:color w:val="000000"/>
          <w:kern w:val="0"/>
          <w:sz w:val="32"/>
          <w:szCs w:val="32"/>
        </w:rPr>
      </w:pPr>
      <w:r w:rsidRPr="009E353B">
        <w:rPr>
          <w:rFonts w:eastAsia="仿宋_GB2312" w:hint="eastAsia"/>
          <w:color w:val="000000"/>
          <w:kern w:val="0"/>
          <w:sz w:val="32"/>
          <w:szCs w:val="32"/>
        </w:rPr>
        <w:t>（</w:t>
      </w:r>
      <w:r w:rsidRPr="009E353B">
        <w:rPr>
          <w:rFonts w:eastAsia="仿宋_GB2312" w:hint="eastAsia"/>
          <w:color w:val="000000"/>
          <w:kern w:val="0"/>
          <w:sz w:val="32"/>
          <w:szCs w:val="32"/>
        </w:rPr>
        <w:t>1</w:t>
      </w:r>
      <w:r w:rsidRPr="009E353B">
        <w:rPr>
          <w:rFonts w:eastAsia="仿宋_GB2312" w:hint="eastAsia"/>
          <w:color w:val="000000"/>
          <w:kern w:val="0"/>
          <w:sz w:val="32"/>
          <w:szCs w:val="32"/>
        </w:rPr>
        <w:t>）</w:t>
      </w:r>
      <w:r w:rsidRPr="009E353B">
        <w:rPr>
          <w:rFonts w:eastAsia="仿宋_GB2312"/>
          <w:color w:val="000000"/>
          <w:kern w:val="0"/>
          <w:sz w:val="32"/>
          <w:szCs w:val="32"/>
        </w:rPr>
        <w:t>非处方药化学药品</w:t>
      </w:r>
    </w:p>
    <w:p w:rsidR="00AA5599" w:rsidRPr="009E353B" w:rsidRDefault="00AA5599" w:rsidP="00AA5599">
      <w:pPr>
        <w:spacing w:line="560" w:lineRule="exact"/>
        <w:ind w:firstLineChars="200" w:firstLine="640"/>
        <w:rPr>
          <w:rFonts w:eastAsia="仿宋_GB2312"/>
          <w:color w:val="000000"/>
          <w:kern w:val="0"/>
          <w:sz w:val="32"/>
          <w:szCs w:val="32"/>
        </w:rPr>
      </w:pPr>
      <w:r w:rsidRPr="009E353B">
        <w:rPr>
          <w:rFonts w:eastAsia="仿宋_GB2312"/>
          <w:color w:val="000000"/>
          <w:kern w:val="0"/>
          <w:sz w:val="32"/>
          <w:szCs w:val="32"/>
        </w:rPr>
        <w:t>2017</w:t>
      </w:r>
      <w:r w:rsidRPr="009E353B">
        <w:rPr>
          <w:rFonts w:eastAsia="仿宋_GB2312"/>
          <w:color w:val="000000"/>
          <w:kern w:val="0"/>
          <w:sz w:val="32"/>
          <w:szCs w:val="32"/>
        </w:rPr>
        <w:t>年非处方药化学药品不良反应</w:t>
      </w:r>
      <w:r w:rsidRPr="009E353B">
        <w:rPr>
          <w:rFonts w:eastAsia="仿宋_GB2312"/>
          <w:color w:val="000000"/>
          <w:kern w:val="0"/>
          <w:sz w:val="32"/>
          <w:szCs w:val="32"/>
        </w:rPr>
        <w:t>/</w:t>
      </w:r>
      <w:r w:rsidRPr="009E353B">
        <w:rPr>
          <w:rFonts w:eastAsia="仿宋_GB2312"/>
          <w:color w:val="000000"/>
          <w:kern w:val="0"/>
          <w:sz w:val="32"/>
          <w:szCs w:val="32"/>
        </w:rPr>
        <w:t>事件报告中，累及器官系统排名前</w:t>
      </w:r>
      <w:r w:rsidRPr="009E353B">
        <w:rPr>
          <w:rFonts w:eastAsia="仿宋_GB2312"/>
          <w:color w:val="000000"/>
          <w:kern w:val="0"/>
          <w:sz w:val="32"/>
          <w:szCs w:val="32"/>
        </w:rPr>
        <w:t>3</w:t>
      </w:r>
      <w:r w:rsidRPr="009E353B">
        <w:rPr>
          <w:rFonts w:eastAsia="仿宋_GB2312"/>
          <w:color w:val="000000"/>
          <w:kern w:val="0"/>
          <w:sz w:val="32"/>
          <w:szCs w:val="32"/>
        </w:rPr>
        <w:t>位的是恶心、呕吐等胃肠损害（</w:t>
      </w:r>
      <w:r w:rsidRPr="009E353B">
        <w:rPr>
          <w:rFonts w:eastAsia="仿宋_GB2312"/>
          <w:color w:val="000000"/>
          <w:kern w:val="0"/>
          <w:sz w:val="32"/>
          <w:szCs w:val="32"/>
        </w:rPr>
        <w:t>45.5%</w:t>
      </w:r>
      <w:r w:rsidRPr="009E353B">
        <w:rPr>
          <w:rFonts w:eastAsia="仿宋_GB2312"/>
          <w:color w:val="000000"/>
          <w:kern w:val="0"/>
          <w:sz w:val="32"/>
          <w:szCs w:val="32"/>
        </w:rPr>
        <w:t>），皮疹、瘙痒等皮肤及其附件损害（</w:t>
      </w:r>
      <w:r w:rsidRPr="009E353B">
        <w:rPr>
          <w:rFonts w:eastAsia="仿宋_GB2312"/>
          <w:color w:val="000000"/>
          <w:kern w:val="0"/>
          <w:sz w:val="32"/>
          <w:szCs w:val="32"/>
        </w:rPr>
        <w:t>16.4%</w:t>
      </w:r>
      <w:r w:rsidRPr="009E353B">
        <w:rPr>
          <w:rFonts w:eastAsia="仿宋_GB2312"/>
          <w:color w:val="000000"/>
          <w:kern w:val="0"/>
          <w:sz w:val="32"/>
          <w:szCs w:val="32"/>
        </w:rPr>
        <w:t>），头晕、头痛等神</w:t>
      </w:r>
      <w:r w:rsidRPr="009E353B">
        <w:rPr>
          <w:rFonts w:eastAsia="仿宋_GB2312"/>
          <w:color w:val="000000"/>
          <w:kern w:val="0"/>
          <w:sz w:val="32"/>
          <w:szCs w:val="32"/>
        </w:rPr>
        <w:lastRenderedPageBreak/>
        <w:t>经系统损害（</w:t>
      </w:r>
      <w:r w:rsidRPr="009E353B">
        <w:rPr>
          <w:rFonts w:eastAsia="仿宋_GB2312"/>
          <w:color w:val="000000"/>
          <w:kern w:val="0"/>
          <w:sz w:val="32"/>
          <w:szCs w:val="32"/>
        </w:rPr>
        <w:t>12.9%</w:t>
      </w:r>
      <w:r w:rsidRPr="009E353B">
        <w:rPr>
          <w:rFonts w:eastAsia="仿宋_GB2312"/>
          <w:color w:val="000000"/>
          <w:kern w:val="0"/>
          <w:sz w:val="32"/>
          <w:szCs w:val="32"/>
        </w:rPr>
        <w:t>）。</w:t>
      </w:r>
    </w:p>
    <w:p w:rsidR="00AA5599" w:rsidRPr="009E353B" w:rsidRDefault="00AA5599" w:rsidP="00AA5599">
      <w:pPr>
        <w:spacing w:line="560" w:lineRule="exact"/>
        <w:ind w:firstLineChars="200" w:firstLine="640"/>
        <w:rPr>
          <w:rFonts w:eastAsia="仿宋_GB2312"/>
          <w:color w:val="000000"/>
          <w:kern w:val="0"/>
          <w:sz w:val="32"/>
          <w:szCs w:val="32"/>
        </w:rPr>
      </w:pPr>
      <w:r w:rsidRPr="009E353B">
        <w:rPr>
          <w:rFonts w:eastAsia="仿宋_GB2312" w:hint="eastAsia"/>
          <w:color w:val="000000"/>
          <w:kern w:val="0"/>
          <w:sz w:val="32"/>
          <w:szCs w:val="32"/>
        </w:rPr>
        <w:t>（</w:t>
      </w:r>
      <w:r w:rsidRPr="009E353B">
        <w:rPr>
          <w:rFonts w:eastAsia="仿宋_GB2312" w:hint="eastAsia"/>
          <w:color w:val="000000"/>
          <w:kern w:val="0"/>
          <w:sz w:val="32"/>
          <w:szCs w:val="32"/>
        </w:rPr>
        <w:t>2</w:t>
      </w:r>
      <w:r w:rsidRPr="009E353B">
        <w:rPr>
          <w:rFonts w:eastAsia="仿宋_GB2312" w:hint="eastAsia"/>
          <w:color w:val="000000"/>
          <w:kern w:val="0"/>
          <w:sz w:val="32"/>
          <w:szCs w:val="32"/>
        </w:rPr>
        <w:t>）</w:t>
      </w:r>
      <w:r w:rsidRPr="009E353B">
        <w:rPr>
          <w:rFonts w:eastAsia="仿宋_GB2312"/>
          <w:color w:val="000000"/>
          <w:kern w:val="0"/>
          <w:sz w:val="32"/>
          <w:szCs w:val="32"/>
        </w:rPr>
        <w:t>非处方药中成药</w:t>
      </w:r>
    </w:p>
    <w:p w:rsidR="00AA5599" w:rsidRPr="009E353B" w:rsidRDefault="00AA5599" w:rsidP="00AA5599">
      <w:pPr>
        <w:spacing w:line="560" w:lineRule="exact"/>
        <w:ind w:firstLineChars="200" w:firstLine="640"/>
        <w:rPr>
          <w:rFonts w:eastAsia="仿宋_GB2312"/>
          <w:color w:val="000000"/>
          <w:kern w:val="0"/>
          <w:sz w:val="32"/>
          <w:szCs w:val="32"/>
        </w:rPr>
      </w:pPr>
      <w:r w:rsidRPr="009E353B">
        <w:rPr>
          <w:rFonts w:eastAsia="仿宋_GB2312"/>
          <w:color w:val="000000"/>
          <w:kern w:val="0"/>
          <w:sz w:val="32"/>
          <w:szCs w:val="32"/>
        </w:rPr>
        <w:t>2017</w:t>
      </w:r>
      <w:r w:rsidRPr="009E353B">
        <w:rPr>
          <w:rFonts w:eastAsia="仿宋_GB2312"/>
          <w:color w:val="000000"/>
          <w:kern w:val="0"/>
          <w:sz w:val="32"/>
          <w:szCs w:val="32"/>
        </w:rPr>
        <w:t>年非处方药中成药不良反应</w:t>
      </w:r>
      <w:r w:rsidRPr="009E353B">
        <w:rPr>
          <w:rFonts w:eastAsia="仿宋_GB2312"/>
          <w:color w:val="000000"/>
          <w:kern w:val="0"/>
          <w:sz w:val="32"/>
          <w:szCs w:val="32"/>
        </w:rPr>
        <w:t>/</w:t>
      </w:r>
      <w:r w:rsidRPr="009E353B">
        <w:rPr>
          <w:rFonts w:eastAsia="仿宋_GB2312"/>
          <w:color w:val="000000"/>
          <w:kern w:val="0"/>
          <w:sz w:val="32"/>
          <w:szCs w:val="32"/>
        </w:rPr>
        <w:t>事件报告中，累及器官系统排名前</w:t>
      </w:r>
      <w:r w:rsidRPr="009E353B">
        <w:rPr>
          <w:rFonts w:eastAsia="仿宋_GB2312"/>
          <w:color w:val="000000"/>
          <w:kern w:val="0"/>
          <w:sz w:val="32"/>
          <w:szCs w:val="32"/>
        </w:rPr>
        <w:t>3</w:t>
      </w:r>
      <w:r w:rsidRPr="009E353B">
        <w:rPr>
          <w:rFonts w:eastAsia="仿宋_GB2312"/>
          <w:color w:val="000000"/>
          <w:kern w:val="0"/>
          <w:sz w:val="32"/>
          <w:szCs w:val="32"/>
        </w:rPr>
        <w:t>位的是恶心、呕吐等胃肠损害（</w:t>
      </w:r>
      <w:r w:rsidRPr="009E353B">
        <w:rPr>
          <w:rFonts w:eastAsia="仿宋_GB2312"/>
          <w:color w:val="000000"/>
          <w:kern w:val="0"/>
          <w:sz w:val="32"/>
          <w:szCs w:val="32"/>
        </w:rPr>
        <w:t>41.8%</w:t>
      </w:r>
      <w:r w:rsidRPr="009E353B">
        <w:rPr>
          <w:rFonts w:eastAsia="仿宋_GB2312"/>
          <w:color w:val="000000"/>
          <w:kern w:val="0"/>
          <w:sz w:val="32"/>
          <w:szCs w:val="32"/>
        </w:rPr>
        <w:t>）、皮疹、瘙痒等皮肤及其附件损害（</w:t>
      </w:r>
      <w:r w:rsidRPr="009E353B">
        <w:rPr>
          <w:rFonts w:eastAsia="仿宋_GB2312"/>
          <w:color w:val="000000"/>
          <w:kern w:val="0"/>
          <w:sz w:val="32"/>
          <w:szCs w:val="32"/>
        </w:rPr>
        <w:t>28.3%</w:t>
      </w:r>
      <w:r w:rsidRPr="009E353B">
        <w:rPr>
          <w:rFonts w:eastAsia="仿宋_GB2312"/>
          <w:color w:val="000000"/>
          <w:kern w:val="0"/>
          <w:sz w:val="32"/>
          <w:szCs w:val="32"/>
        </w:rPr>
        <w:t>）、头晕、头痛等神经系统损害（</w:t>
      </w:r>
      <w:r w:rsidRPr="009E353B">
        <w:rPr>
          <w:rFonts w:eastAsia="仿宋_GB2312"/>
          <w:color w:val="000000"/>
          <w:kern w:val="0"/>
          <w:sz w:val="32"/>
          <w:szCs w:val="32"/>
        </w:rPr>
        <w:t>6.3%</w:t>
      </w:r>
      <w:r w:rsidRPr="009E353B">
        <w:rPr>
          <w:rFonts w:eastAsia="仿宋_GB2312"/>
          <w:color w:val="000000"/>
          <w:kern w:val="0"/>
          <w:sz w:val="32"/>
          <w:szCs w:val="32"/>
        </w:rPr>
        <w:t>）。</w:t>
      </w:r>
    </w:p>
    <w:p w:rsidR="00AA5599" w:rsidRPr="009E353B" w:rsidRDefault="00AA5599" w:rsidP="00AA5599">
      <w:pPr>
        <w:spacing w:line="560" w:lineRule="exact"/>
        <w:ind w:firstLineChars="200" w:firstLine="640"/>
        <w:rPr>
          <w:rFonts w:eastAsia="仿宋_GB2312"/>
          <w:color w:val="000000"/>
          <w:kern w:val="0"/>
          <w:sz w:val="32"/>
          <w:szCs w:val="32"/>
        </w:rPr>
      </w:pPr>
      <w:r w:rsidRPr="009E353B">
        <w:rPr>
          <w:rFonts w:eastAsia="仿宋_GB2312"/>
          <w:color w:val="000000"/>
          <w:kern w:val="0"/>
          <w:sz w:val="32"/>
          <w:szCs w:val="32"/>
        </w:rPr>
        <w:t>4</w:t>
      </w:r>
      <w:r w:rsidRPr="009E353B">
        <w:rPr>
          <w:rFonts w:eastAsia="仿宋_GB2312" w:hint="eastAsia"/>
          <w:color w:val="000000"/>
          <w:kern w:val="0"/>
          <w:sz w:val="32"/>
          <w:szCs w:val="32"/>
        </w:rPr>
        <w:t>.</w:t>
      </w:r>
      <w:r w:rsidRPr="009E353B">
        <w:rPr>
          <w:rFonts w:eastAsia="仿宋_GB2312"/>
          <w:color w:val="000000"/>
          <w:kern w:val="0"/>
          <w:sz w:val="32"/>
          <w:szCs w:val="32"/>
        </w:rPr>
        <w:t>监测情况分析及安全风险提示</w:t>
      </w:r>
    </w:p>
    <w:p w:rsidR="00AA5599" w:rsidRPr="009E353B" w:rsidRDefault="00AA5599" w:rsidP="00AA5599">
      <w:pPr>
        <w:spacing w:line="560" w:lineRule="exact"/>
        <w:ind w:firstLineChars="200" w:firstLine="640"/>
        <w:rPr>
          <w:rFonts w:eastAsia="仿宋_GB2312"/>
          <w:color w:val="000000"/>
          <w:spacing w:val="2"/>
          <w:kern w:val="0"/>
          <w:sz w:val="32"/>
          <w:szCs w:val="32"/>
        </w:rPr>
      </w:pPr>
      <w:r w:rsidRPr="009E353B">
        <w:rPr>
          <w:rFonts w:eastAsia="仿宋_GB2312"/>
          <w:color w:val="000000"/>
          <w:kern w:val="0"/>
          <w:sz w:val="32"/>
          <w:szCs w:val="32"/>
        </w:rPr>
        <w:t>非</w:t>
      </w:r>
      <w:r w:rsidRPr="009E353B">
        <w:rPr>
          <w:rFonts w:eastAsia="仿宋_GB2312"/>
          <w:color w:val="000000"/>
          <w:spacing w:val="2"/>
          <w:kern w:val="0"/>
          <w:sz w:val="32"/>
          <w:szCs w:val="32"/>
        </w:rPr>
        <w:t>处方药的不良反应</w:t>
      </w:r>
      <w:r w:rsidRPr="009E353B">
        <w:rPr>
          <w:rFonts w:eastAsia="仿宋_GB2312"/>
          <w:color w:val="000000"/>
          <w:spacing w:val="2"/>
          <w:kern w:val="0"/>
          <w:sz w:val="32"/>
          <w:szCs w:val="32"/>
        </w:rPr>
        <w:t>/</w:t>
      </w:r>
      <w:r w:rsidRPr="009E353B">
        <w:rPr>
          <w:rFonts w:eastAsia="仿宋_GB2312"/>
          <w:color w:val="000000"/>
          <w:spacing w:val="2"/>
          <w:kern w:val="0"/>
          <w:sz w:val="32"/>
          <w:szCs w:val="32"/>
        </w:rPr>
        <w:t>事件报告占</w:t>
      </w:r>
      <w:r w:rsidRPr="009E353B">
        <w:rPr>
          <w:rFonts w:eastAsia="仿宋_GB2312"/>
          <w:color w:val="000000"/>
          <w:spacing w:val="2"/>
          <w:kern w:val="0"/>
          <w:sz w:val="32"/>
          <w:szCs w:val="32"/>
        </w:rPr>
        <w:t>2017</w:t>
      </w:r>
      <w:r w:rsidRPr="009E353B">
        <w:rPr>
          <w:rFonts w:eastAsia="仿宋_GB2312"/>
          <w:color w:val="000000"/>
          <w:spacing w:val="2"/>
          <w:kern w:val="0"/>
          <w:sz w:val="32"/>
          <w:szCs w:val="32"/>
        </w:rPr>
        <w:t>年总体报告的</w:t>
      </w:r>
      <w:r w:rsidRPr="009E353B">
        <w:rPr>
          <w:rFonts w:eastAsia="仿宋_GB2312"/>
          <w:color w:val="000000"/>
          <w:spacing w:val="2"/>
          <w:kern w:val="0"/>
          <w:sz w:val="32"/>
          <w:szCs w:val="32"/>
        </w:rPr>
        <w:t>9.2%</w:t>
      </w:r>
      <w:r w:rsidRPr="009E353B">
        <w:rPr>
          <w:rFonts w:eastAsia="仿宋_GB2312"/>
          <w:color w:val="000000"/>
          <w:spacing w:val="2"/>
          <w:kern w:val="0"/>
          <w:sz w:val="32"/>
          <w:szCs w:val="32"/>
        </w:rPr>
        <w:t>。非处方药的不良反应</w:t>
      </w:r>
      <w:r w:rsidRPr="009E353B">
        <w:rPr>
          <w:rFonts w:eastAsia="仿宋_GB2312"/>
          <w:color w:val="000000"/>
          <w:spacing w:val="2"/>
          <w:kern w:val="0"/>
          <w:sz w:val="32"/>
          <w:szCs w:val="32"/>
        </w:rPr>
        <w:t>/</w:t>
      </w:r>
      <w:r w:rsidRPr="009E353B">
        <w:rPr>
          <w:rFonts w:eastAsia="仿宋_GB2312"/>
          <w:color w:val="000000"/>
          <w:spacing w:val="2"/>
          <w:kern w:val="0"/>
          <w:sz w:val="32"/>
          <w:szCs w:val="32"/>
        </w:rPr>
        <w:t>事件报告以一般报告为主，严重报告占非处方药报告的</w:t>
      </w:r>
      <w:r w:rsidRPr="009E353B">
        <w:rPr>
          <w:rFonts w:eastAsia="仿宋_GB2312"/>
          <w:color w:val="000000"/>
          <w:spacing w:val="2"/>
          <w:kern w:val="0"/>
          <w:sz w:val="32"/>
          <w:szCs w:val="32"/>
        </w:rPr>
        <w:t>2.3%</w:t>
      </w:r>
      <w:r w:rsidRPr="009E353B">
        <w:rPr>
          <w:rFonts w:eastAsia="仿宋_GB2312"/>
          <w:color w:val="000000"/>
          <w:spacing w:val="2"/>
          <w:kern w:val="0"/>
          <w:sz w:val="32"/>
          <w:szCs w:val="32"/>
        </w:rPr>
        <w:t>，严重报告构成比明显低于总体报告水平。非处方药不良反应</w:t>
      </w:r>
      <w:r w:rsidRPr="009E353B">
        <w:rPr>
          <w:rFonts w:eastAsia="仿宋_GB2312"/>
          <w:color w:val="000000"/>
          <w:spacing w:val="2"/>
          <w:kern w:val="0"/>
          <w:sz w:val="32"/>
          <w:szCs w:val="32"/>
        </w:rPr>
        <w:t>/</w:t>
      </w:r>
      <w:r w:rsidRPr="009E353B">
        <w:rPr>
          <w:rFonts w:eastAsia="仿宋_GB2312"/>
          <w:color w:val="000000"/>
          <w:spacing w:val="2"/>
          <w:kern w:val="0"/>
          <w:sz w:val="32"/>
          <w:szCs w:val="32"/>
        </w:rPr>
        <w:t>事件报告有</w:t>
      </w:r>
      <w:r w:rsidRPr="009E353B">
        <w:rPr>
          <w:rFonts w:eastAsia="仿宋_GB2312"/>
          <w:color w:val="000000"/>
          <w:spacing w:val="2"/>
          <w:kern w:val="0"/>
          <w:sz w:val="32"/>
          <w:szCs w:val="32"/>
        </w:rPr>
        <w:t>47.8%</w:t>
      </w:r>
      <w:r w:rsidRPr="009E353B">
        <w:rPr>
          <w:rFonts w:eastAsia="仿宋_GB2312"/>
          <w:color w:val="000000"/>
          <w:spacing w:val="2"/>
          <w:kern w:val="0"/>
          <w:sz w:val="32"/>
          <w:szCs w:val="32"/>
        </w:rPr>
        <w:t>来自药品经营企业，与总体报告来源分布明显不同，符合非处方药的流通特点。从年龄分布看，老年患者在严重不良反应报告中占比明显高于非处方药的总体报告占比，提示应关注老年人群使用非处方药的安全性问题。</w:t>
      </w:r>
    </w:p>
    <w:p w:rsidR="00AA5599" w:rsidRPr="009E353B" w:rsidRDefault="00AA5599" w:rsidP="00AA5599">
      <w:pPr>
        <w:spacing w:line="560" w:lineRule="exact"/>
        <w:ind w:firstLineChars="200" w:firstLine="640"/>
        <w:rPr>
          <w:rFonts w:ascii="黑体" w:eastAsia="黑体" w:hAnsi="黑体"/>
          <w:color w:val="000000"/>
          <w:kern w:val="0"/>
          <w:sz w:val="32"/>
          <w:szCs w:val="32"/>
        </w:rPr>
      </w:pPr>
      <w:r w:rsidRPr="009E353B">
        <w:rPr>
          <w:rFonts w:ascii="黑体" w:eastAsia="黑体" w:hAnsi="黑体"/>
          <w:color w:val="000000"/>
          <w:kern w:val="0"/>
          <w:sz w:val="32"/>
          <w:szCs w:val="32"/>
        </w:rPr>
        <w:t>小贴士</w:t>
      </w:r>
    </w:p>
    <w:p w:rsidR="00AA5599" w:rsidRPr="009E353B" w:rsidRDefault="00AA5599" w:rsidP="00AA5599">
      <w:pPr>
        <w:spacing w:line="560" w:lineRule="exact"/>
        <w:ind w:firstLineChars="200" w:firstLine="643"/>
        <w:rPr>
          <w:rFonts w:eastAsia="仿宋_GB2312"/>
          <w:b/>
          <w:color w:val="000000"/>
          <w:kern w:val="0"/>
          <w:sz w:val="32"/>
          <w:szCs w:val="32"/>
        </w:rPr>
      </w:pPr>
      <w:r w:rsidRPr="009E353B">
        <w:rPr>
          <w:rFonts w:eastAsia="仿宋_GB2312"/>
          <w:b/>
          <w:color w:val="000000"/>
          <w:kern w:val="0"/>
          <w:sz w:val="32"/>
          <w:szCs w:val="32"/>
        </w:rPr>
        <w:t>1.</w:t>
      </w:r>
      <w:r w:rsidRPr="009E353B">
        <w:rPr>
          <w:rFonts w:eastAsia="仿宋_GB2312"/>
          <w:b/>
          <w:color w:val="000000"/>
          <w:kern w:val="0"/>
          <w:sz w:val="32"/>
          <w:szCs w:val="32"/>
        </w:rPr>
        <w:t>什么是非处方药，怎样识别非处方药？</w:t>
      </w:r>
    </w:p>
    <w:p w:rsidR="00AA5599" w:rsidRPr="009E353B" w:rsidRDefault="00AA5599" w:rsidP="00AA5599">
      <w:pPr>
        <w:spacing w:line="560" w:lineRule="exact"/>
        <w:ind w:firstLineChars="200" w:firstLine="640"/>
        <w:rPr>
          <w:rFonts w:eastAsia="仿宋_GB2312"/>
          <w:color w:val="000000"/>
          <w:kern w:val="0"/>
          <w:sz w:val="32"/>
          <w:szCs w:val="32"/>
        </w:rPr>
      </w:pPr>
      <w:r w:rsidRPr="009E353B">
        <w:rPr>
          <w:rFonts w:eastAsia="仿宋_GB2312"/>
          <w:color w:val="000000"/>
          <w:kern w:val="0"/>
          <w:sz w:val="32"/>
          <w:szCs w:val="32"/>
        </w:rPr>
        <w:t>非处方药是指由国家药品监督管理部门公布的，不需要凭执业医师或执业助理医师处方，消费者可以自行判断、购买和使用的药品。非处方药简称</w:t>
      </w:r>
      <w:r w:rsidRPr="009E353B">
        <w:rPr>
          <w:rFonts w:eastAsia="仿宋_GB2312"/>
          <w:color w:val="000000"/>
          <w:kern w:val="0"/>
          <w:sz w:val="32"/>
          <w:szCs w:val="32"/>
        </w:rPr>
        <w:t>OTC</w:t>
      </w:r>
      <w:r w:rsidRPr="009E353B">
        <w:rPr>
          <w:rFonts w:eastAsia="仿宋_GB2312"/>
          <w:color w:val="000000"/>
          <w:kern w:val="0"/>
          <w:sz w:val="32"/>
          <w:szCs w:val="32"/>
        </w:rPr>
        <w:t>（</w:t>
      </w:r>
      <w:r w:rsidRPr="009E353B">
        <w:rPr>
          <w:rFonts w:eastAsia="仿宋_GB2312"/>
          <w:color w:val="000000"/>
          <w:kern w:val="0"/>
          <w:sz w:val="32"/>
          <w:szCs w:val="32"/>
        </w:rPr>
        <w:t>Over the counter drug</w:t>
      </w:r>
      <w:r w:rsidRPr="009E353B">
        <w:rPr>
          <w:rFonts w:eastAsia="仿宋_GB2312"/>
          <w:color w:val="000000"/>
          <w:kern w:val="0"/>
          <w:sz w:val="32"/>
          <w:szCs w:val="32"/>
        </w:rPr>
        <w:t>）。处方药和非处方药是管理上的界定，无论是处方药，还是非处方药，都是经过国家药品监督管理部门批准的药品。</w:t>
      </w:r>
    </w:p>
    <w:p w:rsidR="00AA5599" w:rsidRPr="009E353B" w:rsidRDefault="00AA5599" w:rsidP="00AA5599">
      <w:pPr>
        <w:spacing w:line="560" w:lineRule="exact"/>
        <w:ind w:firstLineChars="200" w:firstLine="640"/>
        <w:rPr>
          <w:rFonts w:eastAsia="仿宋_GB2312"/>
          <w:color w:val="000000"/>
          <w:kern w:val="0"/>
          <w:sz w:val="32"/>
          <w:szCs w:val="32"/>
        </w:rPr>
      </w:pPr>
      <w:r w:rsidRPr="009E353B">
        <w:rPr>
          <w:rFonts w:eastAsia="仿宋_GB2312"/>
          <w:color w:val="000000"/>
          <w:kern w:val="0"/>
          <w:sz w:val="32"/>
          <w:szCs w:val="32"/>
        </w:rPr>
        <w:t>根据《处方药与非处方药分类管理办法（试行）》规定，非处方药的包装必须印有国家指定的非处方药专有标识</w:t>
      </w:r>
      <w:r w:rsidRPr="009E353B">
        <w:rPr>
          <w:rFonts w:eastAsia="仿宋_GB2312"/>
          <w:color w:val="000000"/>
          <w:kern w:val="0"/>
          <w:sz w:val="32"/>
          <w:szCs w:val="32"/>
        </w:rPr>
        <w:lastRenderedPageBreak/>
        <w:t>（</w:t>
      </w:r>
      <w:r w:rsidRPr="009E353B">
        <w:rPr>
          <w:rFonts w:eastAsia="仿宋_GB2312"/>
          <w:color w:val="000000"/>
          <w:kern w:val="0"/>
          <w:sz w:val="32"/>
          <w:szCs w:val="32"/>
        </w:rPr>
        <w:t>OTC</w:t>
      </w:r>
      <w:r w:rsidRPr="009E353B">
        <w:rPr>
          <w:rFonts w:eastAsia="仿宋_GB2312"/>
          <w:color w:val="000000"/>
          <w:kern w:val="0"/>
          <w:sz w:val="32"/>
          <w:szCs w:val="32"/>
        </w:rPr>
        <w:t>）。根据药品的安全性，非处方药分为甲类和乙类。与甲类非处方药相比，乙类的安全性更好。甲类非处方药标识为红色，乙类非处方药标识为绿色。根据处方药与非处方药流通管理的相关规定，生产企业应在药品包装或药品说明书上印制：请仔细阅读药品说明书并按说明书使用或在药师指导下购买和使用。</w:t>
      </w:r>
    </w:p>
    <w:p w:rsidR="00AA5599" w:rsidRPr="009E353B" w:rsidRDefault="00AA5599" w:rsidP="00AA5599">
      <w:pPr>
        <w:spacing w:line="560" w:lineRule="exact"/>
        <w:ind w:firstLineChars="200" w:firstLine="643"/>
        <w:rPr>
          <w:rFonts w:eastAsia="仿宋_GB2312"/>
          <w:b/>
          <w:color w:val="000000"/>
          <w:kern w:val="0"/>
          <w:sz w:val="32"/>
          <w:szCs w:val="32"/>
        </w:rPr>
      </w:pPr>
      <w:r w:rsidRPr="009E353B">
        <w:rPr>
          <w:rFonts w:eastAsia="仿宋_GB2312"/>
          <w:b/>
          <w:color w:val="000000"/>
          <w:kern w:val="0"/>
          <w:sz w:val="32"/>
          <w:szCs w:val="32"/>
        </w:rPr>
        <w:t>2.</w:t>
      </w:r>
      <w:r w:rsidRPr="009E353B">
        <w:rPr>
          <w:rFonts w:eastAsia="仿宋_GB2312"/>
          <w:b/>
          <w:color w:val="000000"/>
          <w:kern w:val="0"/>
          <w:sz w:val="32"/>
          <w:szCs w:val="32"/>
        </w:rPr>
        <w:t>非处方药有哪些特点？</w:t>
      </w:r>
    </w:p>
    <w:p w:rsidR="00AA5599" w:rsidRPr="009E353B" w:rsidRDefault="00AA5599" w:rsidP="00AA5599">
      <w:pPr>
        <w:spacing w:line="560" w:lineRule="exact"/>
        <w:ind w:firstLineChars="200" w:firstLine="640"/>
        <w:rPr>
          <w:rFonts w:eastAsia="仿宋_GB2312"/>
          <w:color w:val="000000"/>
          <w:spacing w:val="2"/>
          <w:kern w:val="0"/>
          <w:sz w:val="32"/>
          <w:szCs w:val="32"/>
        </w:rPr>
      </w:pPr>
      <w:r w:rsidRPr="009E353B">
        <w:rPr>
          <w:rFonts w:eastAsia="仿宋_GB2312"/>
          <w:color w:val="000000"/>
          <w:kern w:val="0"/>
          <w:sz w:val="32"/>
          <w:szCs w:val="32"/>
        </w:rPr>
        <w:t>非</w:t>
      </w:r>
      <w:r w:rsidRPr="009E353B">
        <w:rPr>
          <w:rFonts w:eastAsia="仿宋_GB2312"/>
          <w:color w:val="000000"/>
          <w:spacing w:val="2"/>
          <w:kern w:val="0"/>
          <w:sz w:val="32"/>
          <w:szCs w:val="32"/>
        </w:rPr>
        <w:t>处方药主要用于治疗或缓解消费者容易自我判断、自我药疗的一般疾病或症状。非处方药主要包括感冒药、咳嗽药、祛痰药、解热镇痛药、助消化药、抗胃酸药、维生素类、滋补药、通便药、外用药等。被列入非处方药的药物，一般都经过较长时间的考察，具有毒副作用小、使用方便、便于贮存等优点。非处方药方便消费者及时获得药品进行自我药疗，增进公众健康，会降低消费者就医的经济和时间成本，并可节省有限的医疗卫生资源。</w:t>
      </w:r>
    </w:p>
    <w:p w:rsidR="00AA5599" w:rsidRPr="009E353B" w:rsidRDefault="00AA5599" w:rsidP="00AA5599">
      <w:pPr>
        <w:spacing w:line="560" w:lineRule="exact"/>
        <w:ind w:firstLineChars="200" w:firstLine="643"/>
        <w:rPr>
          <w:rFonts w:eastAsia="仿宋_GB2312"/>
          <w:b/>
          <w:color w:val="000000"/>
          <w:kern w:val="0"/>
          <w:sz w:val="32"/>
          <w:szCs w:val="32"/>
        </w:rPr>
      </w:pPr>
      <w:r w:rsidRPr="009E353B">
        <w:rPr>
          <w:rFonts w:eastAsia="仿宋_GB2312"/>
          <w:b/>
          <w:color w:val="000000"/>
          <w:kern w:val="0"/>
          <w:sz w:val="32"/>
          <w:szCs w:val="32"/>
        </w:rPr>
        <w:t>3.</w:t>
      </w:r>
      <w:r w:rsidRPr="009E353B">
        <w:rPr>
          <w:rFonts w:eastAsia="仿宋_GB2312"/>
          <w:b/>
          <w:color w:val="000000"/>
          <w:kern w:val="0"/>
          <w:sz w:val="32"/>
          <w:szCs w:val="32"/>
        </w:rPr>
        <w:t>怎样购买和使用非处方药？</w:t>
      </w:r>
    </w:p>
    <w:p w:rsidR="00AA5599" w:rsidRPr="009E353B" w:rsidRDefault="00AA5599" w:rsidP="00AA5599">
      <w:pPr>
        <w:spacing w:line="560" w:lineRule="exact"/>
        <w:ind w:firstLineChars="200" w:firstLine="640"/>
        <w:rPr>
          <w:rFonts w:eastAsia="仿宋_GB2312"/>
          <w:color w:val="000000"/>
          <w:kern w:val="0"/>
          <w:sz w:val="32"/>
          <w:szCs w:val="32"/>
        </w:rPr>
      </w:pPr>
      <w:r w:rsidRPr="009E353B">
        <w:rPr>
          <w:rFonts w:eastAsia="仿宋_GB2312"/>
          <w:color w:val="000000"/>
          <w:kern w:val="0"/>
          <w:sz w:val="32"/>
          <w:szCs w:val="32"/>
        </w:rPr>
        <w:t>《处方药与非处方药分类管理办法（试行）》第十一条规定：</w:t>
      </w:r>
      <w:r w:rsidRPr="009E353B">
        <w:rPr>
          <w:rFonts w:eastAsia="仿宋_GB2312"/>
          <w:color w:val="000000"/>
          <w:kern w:val="0"/>
          <w:sz w:val="32"/>
          <w:szCs w:val="32"/>
        </w:rPr>
        <w:t>“</w:t>
      </w:r>
      <w:r w:rsidRPr="009E353B">
        <w:rPr>
          <w:rFonts w:eastAsia="仿宋_GB2312"/>
          <w:color w:val="000000"/>
          <w:kern w:val="0"/>
          <w:sz w:val="32"/>
          <w:szCs w:val="32"/>
        </w:rPr>
        <w:t>消费者有权自己选购非处方药，并须按非处方药标签和说明书所示内容使用。</w:t>
      </w:r>
      <w:r w:rsidRPr="009E353B">
        <w:rPr>
          <w:rFonts w:eastAsia="仿宋_GB2312"/>
          <w:color w:val="000000"/>
          <w:kern w:val="0"/>
          <w:sz w:val="32"/>
          <w:szCs w:val="32"/>
        </w:rPr>
        <w:t>”</w:t>
      </w:r>
    </w:p>
    <w:p w:rsidR="00AA5599" w:rsidRPr="009E353B" w:rsidRDefault="00AA5599" w:rsidP="00AA5599">
      <w:pPr>
        <w:spacing w:line="560" w:lineRule="exact"/>
        <w:ind w:firstLineChars="200" w:firstLine="640"/>
        <w:rPr>
          <w:rFonts w:eastAsia="仿宋_GB2312"/>
          <w:color w:val="000000"/>
          <w:kern w:val="0"/>
          <w:sz w:val="32"/>
          <w:szCs w:val="32"/>
        </w:rPr>
      </w:pPr>
      <w:r w:rsidRPr="009E353B">
        <w:rPr>
          <w:rFonts w:eastAsia="仿宋_GB2312"/>
          <w:color w:val="000000"/>
          <w:kern w:val="0"/>
          <w:sz w:val="32"/>
          <w:szCs w:val="32"/>
        </w:rPr>
        <w:t>消费者购买和使用非处方药，应首先仔细阅读非处方药包装标签和说明书。如有不了解的问题，可向药师咨询；如仍不能确定自己是否适于使用，应去医院就诊。需注意非处方药也是药品，消费者不能随意使用，应严格按照非处方药标签和说明书的指示用药。在用药过程中，如症状不缓解，</w:t>
      </w:r>
      <w:r w:rsidRPr="009E353B">
        <w:rPr>
          <w:rFonts w:eastAsia="仿宋_GB2312"/>
          <w:color w:val="000000"/>
          <w:kern w:val="0"/>
          <w:sz w:val="32"/>
          <w:szCs w:val="32"/>
        </w:rPr>
        <w:lastRenderedPageBreak/>
        <w:t>应及时去医院就诊。</w:t>
      </w:r>
    </w:p>
    <w:p w:rsidR="00AA5599" w:rsidRPr="009E353B" w:rsidRDefault="00AA5599" w:rsidP="00AA5599">
      <w:pPr>
        <w:spacing w:line="560" w:lineRule="exact"/>
        <w:ind w:firstLineChars="200" w:firstLine="643"/>
        <w:rPr>
          <w:rFonts w:eastAsia="仿宋_GB2312"/>
          <w:b/>
          <w:color w:val="000000"/>
          <w:kern w:val="0"/>
          <w:sz w:val="32"/>
          <w:szCs w:val="32"/>
        </w:rPr>
      </w:pPr>
      <w:r w:rsidRPr="009E353B">
        <w:rPr>
          <w:rFonts w:eastAsia="仿宋_GB2312"/>
          <w:b/>
          <w:color w:val="000000"/>
          <w:kern w:val="0"/>
          <w:sz w:val="32"/>
          <w:szCs w:val="32"/>
        </w:rPr>
        <w:t>4.</w:t>
      </w:r>
      <w:r w:rsidRPr="009E353B">
        <w:rPr>
          <w:rFonts w:eastAsia="仿宋_GB2312"/>
          <w:b/>
          <w:color w:val="000000"/>
          <w:kern w:val="0"/>
          <w:sz w:val="32"/>
          <w:szCs w:val="32"/>
        </w:rPr>
        <w:t>非处方药是安全保险药吗？会出现不良反应吗？</w:t>
      </w:r>
    </w:p>
    <w:p w:rsidR="00AA5599" w:rsidRPr="009E353B" w:rsidRDefault="00AA5599" w:rsidP="00AA5599">
      <w:pPr>
        <w:spacing w:line="560" w:lineRule="exact"/>
        <w:ind w:firstLineChars="200" w:firstLine="640"/>
        <w:rPr>
          <w:rFonts w:eastAsia="仿宋_GB2312"/>
          <w:color w:val="000000"/>
          <w:kern w:val="0"/>
          <w:sz w:val="32"/>
          <w:szCs w:val="32"/>
        </w:rPr>
      </w:pPr>
      <w:r w:rsidRPr="009E353B">
        <w:rPr>
          <w:rFonts w:eastAsia="仿宋_GB2312"/>
          <w:color w:val="000000"/>
          <w:kern w:val="0"/>
          <w:sz w:val="32"/>
          <w:szCs w:val="32"/>
        </w:rPr>
        <w:t>药品分为处方药与非处方药，是药品管理上的分类。非处方药本身也是药品，因而具有药品的属性，风险与获益并存。</w:t>
      </w:r>
    </w:p>
    <w:p w:rsidR="00AA5599" w:rsidRPr="009E353B" w:rsidRDefault="00AA5599" w:rsidP="00AA5599">
      <w:pPr>
        <w:spacing w:line="560" w:lineRule="exact"/>
        <w:ind w:firstLineChars="200" w:firstLine="640"/>
        <w:rPr>
          <w:rFonts w:eastAsia="仿宋_GB2312"/>
          <w:color w:val="000000"/>
          <w:kern w:val="0"/>
          <w:sz w:val="32"/>
          <w:szCs w:val="32"/>
        </w:rPr>
      </w:pPr>
      <w:r w:rsidRPr="009E353B">
        <w:rPr>
          <w:rFonts w:eastAsia="仿宋_GB2312"/>
          <w:color w:val="000000"/>
          <w:kern w:val="0"/>
          <w:sz w:val="32"/>
          <w:szCs w:val="32"/>
        </w:rPr>
        <w:t>总体来说，非处方药的不良反应相对较少、较轻，但药物用于人体是否产生不良反应，除了药品因素外，还受人体体质差异等因素的影响。有些非处方药在少数人身上也可能引起严重的不良反应。所以非处方药也要严格按照药品说明书的规定使用，不能随便增加剂量或用药次数，不能擅自延长用药疗程，更不能擅自改变用药方法或用药途径。如在用药过程中出现不良反应，应及时停药，严重者应及时去医院就诊。</w:t>
      </w:r>
    </w:p>
    <w:p w:rsidR="00AA5599" w:rsidRPr="009E353B" w:rsidRDefault="00AA5599" w:rsidP="00AA5599">
      <w:pPr>
        <w:spacing w:line="560" w:lineRule="exact"/>
        <w:ind w:firstLineChars="200" w:firstLine="640"/>
        <w:rPr>
          <w:rFonts w:ascii="楷体_GB2312" w:eastAsia="楷体_GB2312"/>
          <w:color w:val="000000"/>
          <w:sz w:val="32"/>
          <w:szCs w:val="32"/>
        </w:rPr>
      </w:pPr>
      <w:bookmarkStart w:id="21" w:name="_Toc506289133"/>
      <w:r w:rsidRPr="009E353B">
        <w:rPr>
          <w:rFonts w:ascii="楷体_GB2312" w:eastAsia="楷体_GB2312" w:hAnsi="楷体" w:hint="eastAsia"/>
          <w:color w:val="000000"/>
          <w:sz w:val="32"/>
          <w:szCs w:val="32"/>
        </w:rPr>
        <w:t>（五）关注儿童用药安全</w:t>
      </w:r>
      <w:bookmarkEnd w:id="21"/>
    </w:p>
    <w:p w:rsidR="00AA5599" w:rsidRPr="009E353B" w:rsidRDefault="00AA5599" w:rsidP="00AA5599">
      <w:pPr>
        <w:spacing w:line="560" w:lineRule="exact"/>
        <w:ind w:firstLineChars="200" w:firstLine="640"/>
        <w:rPr>
          <w:rFonts w:eastAsia="仿宋_GB2312"/>
          <w:color w:val="000000"/>
          <w:kern w:val="0"/>
          <w:sz w:val="32"/>
          <w:szCs w:val="32"/>
        </w:rPr>
      </w:pPr>
      <w:r w:rsidRPr="009E353B">
        <w:rPr>
          <w:rFonts w:eastAsia="仿宋_GB2312"/>
          <w:color w:val="000000"/>
          <w:kern w:val="0"/>
          <w:sz w:val="32"/>
          <w:szCs w:val="32"/>
        </w:rPr>
        <w:t>2017</w:t>
      </w:r>
      <w:r w:rsidRPr="009E353B">
        <w:rPr>
          <w:rFonts w:eastAsia="仿宋_GB2312"/>
          <w:color w:val="000000"/>
          <w:kern w:val="0"/>
          <w:sz w:val="32"/>
          <w:szCs w:val="32"/>
        </w:rPr>
        <w:t>年全国药品不良反应监测网络共收到来自医疗机构报告</w:t>
      </w:r>
      <w:r w:rsidRPr="009E353B">
        <w:rPr>
          <w:rFonts w:eastAsia="仿宋_GB2312"/>
          <w:color w:val="000000"/>
          <w:kern w:val="0"/>
          <w:sz w:val="32"/>
          <w:szCs w:val="32"/>
        </w:rPr>
        <w:t>123.7</w:t>
      </w:r>
      <w:r w:rsidRPr="009E353B">
        <w:rPr>
          <w:rFonts w:eastAsia="仿宋_GB2312"/>
          <w:color w:val="000000"/>
          <w:kern w:val="0"/>
          <w:sz w:val="32"/>
          <w:szCs w:val="32"/>
        </w:rPr>
        <w:t>万份，其中</w:t>
      </w:r>
      <w:r w:rsidRPr="009E353B">
        <w:rPr>
          <w:rFonts w:eastAsia="仿宋_GB2312"/>
          <w:color w:val="000000"/>
          <w:kern w:val="0"/>
          <w:sz w:val="32"/>
          <w:szCs w:val="32"/>
        </w:rPr>
        <w:t>0</w:t>
      </w:r>
      <w:r w:rsidRPr="009E353B">
        <w:rPr>
          <w:rFonts w:eastAsia="仿宋_GB2312" w:hint="eastAsia"/>
          <w:color w:val="000000"/>
          <w:kern w:val="0"/>
          <w:sz w:val="32"/>
          <w:szCs w:val="32"/>
        </w:rPr>
        <w:t>—</w:t>
      </w:r>
      <w:r w:rsidRPr="009E353B">
        <w:rPr>
          <w:rFonts w:eastAsia="仿宋_GB2312"/>
          <w:color w:val="000000"/>
          <w:kern w:val="0"/>
          <w:sz w:val="32"/>
          <w:szCs w:val="32"/>
        </w:rPr>
        <w:t>14</w:t>
      </w:r>
      <w:r w:rsidRPr="009E353B">
        <w:rPr>
          <w:rFonts w:eastAsia="仿宋_GB2312"/>
          <w:color w:val="000000"/>
          <w:kern w:val="0"/>
          <w:sz w:val="32"/>
          <w:szCs w:val="32"/>
        </w:rPr>
        <w:t>岁儿童患者相关的报告</w:t>
      </w:r>
      <w:r w:rsidRPr="009E353B">
        <w:rPr>
          <w:rFonts w:eastAsia="仿宋_GB2312"/>
          <w:color w:val="000000"/>
          <w:kern w:val="0"/>
          <w:sz w:val="32"/>
          <w:szCs w:val="32"/>
        </w:rPr>
        <w:t>12.9</w:t>
      </w:r>
      <w:r w:rsidRPr="009E353B">
        <w:rPr>
          <w:rFonts w:eastAsia="仿宋_GB2312"/>
          <w:color w:val="000000"/>
          <w:kern w:val="0"/>
          <w:sz w:val="32"/>
          <w:szCs w:val="32"/>
        </w:rPr>
        <w:t>万份，占</w:t>
      </w:r>
      <w:r w:rsidRPr="009E353B">
        <w:rPr>
          <w:rFonts w:eastAsia="仿宋_GB2312"/>
          <w:color w:val="000000"/>
          <w:kern w:val="0"/>
          <w:sz w:val="32"/>
          <w:szCs w:val="32"/>
        </w:rPr>
        <w:t>10.5%</w:t>
      </w:r>
      <w:r w:rsidRPr="009E353B">
        <w:rPr>
          <w:rFonts w:eastAsia="仿宋_GB2312"/>
          <w:color w:val="000000"/>
          <w:kern w:val="0"/>
          <w:sz w:val="32"/>
          <w:szCs w:val="32"/>
        </w:rPr>
        <w:t>，较</w:t>
      </w:r>
      <w:r w:rsidRPr="009E353B">
        <w:rPr>
          <w:rFonts w:eastAsia="仿宋_GB2312"/>
          <w:color w:val="000000"/>
          <w:kern w:val="0"/>
          <w:sz w:val="32"/>
          <w:szCs w:val="32"/>
        </w:rPr>
        <w:t>2016</w:t>
      </w:r>
      <w:r w:rsidRPr="009E353B">
        <w:rPr>
          <w:rFonts w:eastAsia="仿宋_GB2312"/>
          <w:color w:val="000000"/>
          <w:kern w:val="0"/>
          <w:sz w:val="32"/>
          <w:szCs w:val="32"/>
        </w:rPr>
        <w:t>年降低了</w:t>
      </w:r>
      <w:r w:rsidRPr="009E353B">
        <w:rPr>
          <w:rFonts w:eastAsia="仿宋_GB2312"/>
          <w:color w:val="000000"/>
          <w:kern w:val="0"/>
          <w:sz w:val="32"/>
          <w:szCs w:val="32"/>
        </w:rPr>
        <w:t>0.1</w:t>
      </w:r>
      <w:r w:rsidRPr="009E353B">
        <w:rPr>
          <w:rFonts w:eastAsia="仿宋_GB2312"/>
          <w:color w:val="000000"/>
          <w:kern w:val="0"/>
          <w:sz w:val="32"/>
          <w:szCs w:val="32"/>
        </w:rPr>
        <w:t>个百分点。</w:t>
      </w:r>
      <w:r w:rsidRPr="009E353B">
        <w:rPr>
          <w:rFonts w:eastAsia="仿宋_GB2312"/>
          <w:color w:val="000000"/>
          <w:kern w:val="0"/>
          <w:sz w:val="32"/>
          <w:szCs w:val="32"/>
        </w:rPr>
        <w:t>2017</w:t>
      </w:r>
      <w:r w:rsidRPr="009E353B">
        <w:rPr>
          <w:rFonts w:eastAsia="仿宋_GB2312"/>
          <w:color w:val="000000"/>
          <w:kern w:val="0"/>
          <w:sz w:val="32"/>
          <w:szCs w:val="32"/>
        </w:rPr>
        <w:t>年共收到来自医疗机构儿童严重报告</w:t>
      </w:r>
      <w:r w:rsidRPr="009E353B">
        <w:rPr>
          <w:rFonts w:eastAsia="仿宋_GB2312"/>
          <w:color w:val="000000"/>
          <w:kern w:val="0"/>
          <w:sz w:val="32"/>
          <w:szCs w:val="32"/>
        </w:rPr>
        <w:t>8354</w:t>
      </w:r>
      <w:r w:rsidRPr="009E353B">
        <w:rPr>
          <w:rFonts w:eastAsia="仿宋_GB2312"/>
          <w:color w:val="000000"/>
          <w:kern w:val="0"/>
          <w:sz w:val="32"/>
          <w:szCs w:val="32"/>
        </w:rPr>
        <w:t>份，占儿童报告总数的</w:t>
      </w:r>
      <w:r w:rsidRPr="009E353B">
        <w:rPr>
          <w:rFonts w:eastAsia="仿宋_GB2312"/>
          <w:color w:val="000000"/>
          <w:kern w:val="0"/>
          <w:sz w:val="32"/>
          <w:szCs w:val="32"/>
        </w:rPr>
        <w:t>6.5%</w:t>
      </w:r>
      <w:r w:rsidRPr="009E353B">
        <w:rPr>
          <w:rFonts w:eastAsia="仿宋_GB2312"/>
          <w:color w:val="000000"/>
          <w:kern w:val="0"/>
          <w:sz w:val="32"/>
          <w:szCs w:val="32"/>
        </w:rPr>
        <w:t>，较</w:t>
      </w:r>
      <w:r w:rsidRPr="009E353B">
        <w:rPr>
          <w:rFonts w:eastAsia="仿宋_GB2312"/>
          <w:color w:val="000000"/>
          <w:kern w:val="0"/>
          <w:sz w:val="32"/>
          <w:szCs w:val="32"/>
        </w:rPr>
        <w:t>2016</w:t>
      </w:r>
      <w:r w:rsidRPr="009E353B">
        <w:rPr>
          <w:rFonts w:eastAsia="仿宋_GB2312"/>
          <w:color w:val="000000"/>
          <w:kern w:val="0"/>
          <w:sz w:val="32"/>
          <w:szCs w:val="32"/>
        </w:rPr>
        <w:t>年升高</w:t>
      </w:r>
      <w:r w:rsidRPr="009E353B">
        <w:rPr>
          <w:rFonts w:eastAsia="仿宋_GB2312"/>
          <w:color w:val="000000"/>
          <w:kern w:val="0"/>
          <w:sz w:val="32"/>
          <w:szCs w:val="32"/>
        </w:rPr>
        <w:t>1.0</w:t>
      </w:r>
      <w:r w:rsidRPr="009E353B">
        <w:rPr>
          <w:rFonts w:eastAsia="仿宋_GB2312"/>
          <w:color w:val="000000"/>
          <w:kern w:val="0"/>
          <w:sz w:val="32"/>
          <w:szCs w:val="32"/>
        </w:rPr>
        <w:t>个百分点，与</w:t>
      </w:r>
      <w:r w:rsidRPr="009E353B">
        <w:rPr>
          <w:rFonts w:eastAsia="仿宋_GB2312"/>
          <w:color w:val="000000"/>
          <w:kern w:val="0"/>
          <w:sz w:val="32"/>
          <w:szCs w:val="32"/>
        </w:rPr>
        <w:t>2017</w:t>
      </w:r>
      <w:r w:rsidRPr="009E353B">
        <w:rPr>
          <w:rFonts w:eastAsia="仿宋_GB2312"/>
          <w:color w:val="000000"/>
          <w:kern w:val="0"/>
          <w:sz w:val="32"/>
          <w:szCs w:val="32"/>
        </w:rPr>
        <w:t>年总体报告中严重报告比例趋势一致。</w:t>
      </w:r>
    </w:p>
    <w:p w:rsidR="00AA5599" w:rsidRPr="009E353B" w:rsidRDefault="00AA5599" w:rsidP="00AA5599">
      <w:pPr>
        <w:spacing w:line="560" w:lineRule="exact"/>
        <w:ind w:firstLineChars="200" w:firstLine="640"/>
        <w:rPr>
          <w:rFonts w:eastAsia="仿宋_GB2312"/>
          <w:color w:val="000000"/>
          <w:kern w:val="0"/>
          <w:sz w:val="32"/>
          <w:szCs w:val="32"/>
        </w:rPr>
      </w:pPr>
      <w:r w:rsidRPr="009E353B">
        <w:rPr>
          <w:rFonts w:eastAsia="仿宋_GB2312" w:hint="eastAsia"/>
          <w:color w:val="000000"/>
          <w:kern w:val="0"/>
          <w:sz w:val="32"/>
          <w:szCs w:val="32"/>
        </w:rPr>
        <w:t>1.</w:t>
      </w:r>
      <w:r w:rsidRPr="009E353B">
        <w:rPr>
          <w:rFonts w:eastAsia="仿宋_GB2312"/>
          <w:color w:val="000000"/>
          <w:kern w:val="0"/>
          <w:sz w:val="32"/>
          <w:szCs w:val="32"/>
        </w:rPr>
        <w:t>儿童患者情况</w:t>
      </w:r>
    </w:p>
    <w:p w:rsidR="00AA5599" w:rsidRPr="009E353B" w:rsidRDefault="00AA5599" w:rsidP="00AA5599">
      <w:pPr>
        <w:spacing w:line="560" w:lineRule="exact"/>
        <w:ind w:firstLineChars="200" w:firstLine="640"/>
        <w:rPr>
          <w:rFonts w:eastAsia="仿宋_GB2312"/>
          <w:color w:val="000000"/>
          <w:kern w:val="0"/>
          <w:sz w:val="32"/>
          <w:szCs w:val="32"/>
        </w:rPr>
      </w:pPr>
      <w:r w:rsidRPr="009E353B">
        <w:rPr>
          <w:rFonts w:eastAsia="仿宋_GB2312"/>
          <w:color w:val="000000"/>
          <w:kern w:val="0"/>
          <w:sz w:val="32"/>
          <w:szCs w:val="32"/>
        </w:rPr>
        <w:t>2017</w:t>
      </w:r>
      <w:r w:rsidRPr="009E353B">
        <w:rPr>
          <w:rFonts w:eastAsia="仿宋_GB2312"/>
          <w:color w:val="000000"/>
          <w:kern w:val="0"/>
          <w:sz w:val="32"/>
          <w:szCs w:val="32"/>
        </w:rPr>
        <w:t>年儿童药品不良反应</w:t>
      </w:r>
      <w:r w:rsidRPr="009E353B">
        <w:rPr>
          <w:rFonts w:eastAsia="仿宋_GB2312"/>
          <w:color w:val="000000"/>
          <w:kern w:val="0"/>
          <w:sz w:val="32"/>
          <w:szCs w:val="32"/>
        </w:rPr>
        <w:t>/</w:t>
      </w:r>
      <w:r w:rsidRPr="009E353B">
        <w:rPr>
          <w:rFonts w:eastAsia="仿宋_GB2312"/>
          <w:color w:val="000000"/>
          <w:kern w:val="0"/>
          <w:sz w:val="32"/>
          <w:szCs w:val="32"/>
        </w:rPr>
        <w:t>事件报告中，男性和女性患儿比为</w:t>
      </w:r>
      <w:r w:rsidRPr="009E353B">
        <w:rPr>
          <w:rFonts w:eastAsia="仿宋_GB2312"/>
          <w:color w:val="000000"/>
          <w:kern w:val="0"/>
          <w:sz w:val="32"/>
          <w:szCs w:val="32"/>
        </w:rPr>
        <w:t>1.46</w:t>
      </w:r>
      <w:r w:rsidRPr="009E353B">
        <w:rPr>
          <w:rFonts w:eastAsia="仿宋_GB2312" w:hint="eastAsia"/>
          <w:color w:val="000000"/>
          <w:kern w:val="0"/>
          <w:sz w:val="32"/>
          <w:szCs w:val="32"/>
        </w:rPr>
        <w:t>:</w:t>
      </w:r>
      <w:r w:rsidRPr="009E353B">
        <w:rPr>
          <w:rFonts w:eastAsia="仿宋_GB2312"/>
          <w:color w:val="000000"/>
          <w:kern w:val="0"/>
          <w:sz w:val="32"/>
          <w:szCs w:val="32"/>
        </w:rPr>
        <w:t>1</w:t>
      </w:r>
      <w:r w:rsidRPr="009E353B">
        <w:rPr>
          <w:rFonts w:eastAsia="仿宋_GB2312"/>
          <w:color w:val="000000"/>
          <w:kern w:val="0"/>
          <w:sz w:val="32"/>
          <w:szCs w:val="32"/>
        </w:rPr>
        <w:t>，男性高于女性。</w:t>
      </w:r>
      <w:r w:rsidRPr="009E353B">
        <w:rPr>
          <w:rFonts w:eastAsia="仿宋_GB2312"/>
          <w:color w:val="000000"/>
          <w:kern w:val="0"/>
          <w:sz w:val="32"/>
          <w:szCs w:val="32"/>
        </w:rPr>
        <w:t>2017</w:t>
      </w:r>
      <w:r w:rsidRPr="009E353B">
        <w:rPr>
          <w:rFonts w:eastAsia="仿宋_GB2312"/>
          <w:color w:val="000000"/>
          <w:kern w:val="0"/>
          <w:sz w:val="32"/>
          <w:szCs w:val="32"/>
        </w:rPr>
        <w:t>年儿童药品不良反应</w:t>
      </w:r>
      <w:r w:rsidRPr="009E353B">
        <w:rPr>
          <w:rFonts w:eastAsia="仿宋_GB2312"/>
          <w:color w:val="000000"/>
          <w:kern w:val="0"/>
          <w:sz w:val="32"/>
          <w:szCs w:val="32"/>
        </w:rPr>
        <w:t>/</w:t>
      </w:r>
      <w:r w:rsidRPr="009E353B">
        <w:rPr>
          <w:rFonts w:eastAsia="仿宋_GB2312"/>
          <w:color w:val="000000"/>
          <w:kern w:val="0"/>
          <w:sz w:val="32"/>
          <w:szCs w:val="32"/>
        </w:rPr>
        <w:t>事件报告年龄分组情况见图</w:t>
      </w:r>
      <w:r w:rsidRPr="009E353B">
        <w:rPr>
          <w:rFonts w:eastAsia="仿宋_GB2312"/>
          <w:color w:val="000000"/>
          <w:kern w:val="0"/>
          <w:sz w:val="32"/>
          <w:szCs w:val="32"/>
        </w:rPr>
        <w:t>13</w:t>
      </w:r>
      <w:r w:rsidRPr="009E353B">
        <w:rPr>
          <w:rFonts w:eastAsia="仿宋_GB2312"/>
          <w:color w:val="000000"/>
          <w:kern w:val="0"/>
          <w:sz w:val="32"/>
          <w:szCs w:val="32"/>
        </w:rPr>
        <w:t>。</w:t>
      </w:r>
    </w:p>
    <w:p w:rsidR="00AA5599" w:rsidRPr="009E353B" w:rsidRDefault="00AA5599" w:rsidP="00AA5599">
      <w:pPr>
        <w:ind w:firstLineChars="200" w:firstLine="420"/>
        <w:jc w:val="left"/>
        <w:rPr>
          <w:rFonts w:ascii="仿宋" w:eastAsia="仿宋" w:hAnsi="仿宋" w:cs="宋体"/>
          <w:color w:val="000000"/>
          <w:kern w:val="0"/>
          <w:sz w:val="28"/>
          <w:szCs w:val="28"/>
        </w:rPr>
      </w:pPr>
      <w:r w:rsidRPr="009E353B">
        <w:rPr>
          <w:noProof/>
          <w:color w:val="000000"/>
        </w:rPr>
        <w:lastRenderedPageBreak/>
        <w:drawing>
          <wp:inline distT="0" distB="0" distL="0" distR="0">
            <wp:extent cx="4581525" cy="2752725"/>
            <wp:effectExtent l="0" t="0" r="0" b="0"/>
            <wp:docPr id="14" name="图表 1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AA5599" w:rsidRPr="009E353B" w:rsidRDefault="00AA5599" w:rsidP="00AA5599">
      <w:pPr>
        <w:spacing w:after="240"/>
        <w:ind w:firstLineChars="200" w:firstLine="420"/>
        <w:jc w:val="center"/>
        <w:rPr>
          <w:rFonts w:eastAsia="仿宋_GB2312"/>
          <w:noProof/>
          <w:color w:val="000000"/>
          <w:kern w:val="0"/>
        </w:rPr>
      </w:pPr>
      <w:r w:rsidRPr="009E353B">
        <w:rPr>
          <w:rFonts w:eastAsia="仿宋_GB2312"/>
          <w:noProof/>
          <w:color w:val="000000"/>
          <w:kern w:val="0"/>
        </w:rPr>
        <w:t>图</w:t>
      </w:r>
      <w:r w:rsidRPr="009E353B">
        <w:rPr>
          <w:rFonts w:eastAsia="仿宋_GB2312"/>
          <w:noProof/>
          <w:color w:val="000000"/>
          <w:kern w:val="0"/>
        </w:rPr>
        <w:t xml:space="preserve">13  </w:t>
      </w:r>
      <w:r w:rsidRPr="009E353B">
        <w:rPr>
          <w:rFonts w:eastAsia="仿宋_GB2312"/>
          <w:noProof/>
          <w:color w:val="000000"/>
          <w:kern w:val="0"/>
        </w:rPr>
        <w:t>药品不良反应</w:t>
      </w:r>
      <w:r w:rsidRPr="009E353B">
        <w:rPr>
          <w:rFonts w:eastAsia="仿宋_GB2312"/>
          <w:noProof/>
          <w:color w:val="000000"/>
          <w:kern w:val="0"/>
        </w:rPr>
        <w:t>/</w:t>
      </w:r>
      <w:r w:rsidRPr="009E353B">
        <w:rPr>
          <w:rFonts w:eastAsia="仿宋_GB2312"/>
          <w:noProof/>
          <w:color w:val="000000"/>
          <w:kern w:val="0"/>
        </w:rPr>
        <w:t>事件报告涉及儿童患者年龄分布</w:t>
      </w:r>
    </w:p>
    <w:p w:rsidR="00AA5599" w:rsidRPr="009E353B" w:rsidRDefault="00AA5599" w:rsidP="00AA5599">
      <w:pPr>
        <w:spacing w:line="540" w:lineRule="exact"/>
        <w:ind w:firstLineChars="201" w:firstLine="643"/>
        <w:rPr>
          <w:rFonts w:eastAsia="仿宋_GB2312"/>
          <w:color w:val="000000"/>
          <w:kern w:val="0"/>
          <w:sz w:val="32"/>
          <w:szCs w:val="32"/>
        </w:rPr>
      </w:pPr>
      <w:r w:rsidRPr="009E353B">
        <w:rPr>
          <w:rFonts w:eastAsia="仿宋_GB2312"/>
          <w:color w:val="000000"/>
          <w:kern w:val="0"/>
          <w:sz w:val="32"/>
          <w:szCs w:val="32"/>
        </w:rPr>
        <w:t>2.</w:t>
      </w:r>
      <w:r w:rsidRPr="009E353B">
        <w:rPr>
          <w:rFonts w:eastAsia="仿宋_GB2312"/>
          <w:color w:val="000000"/>
          <w:kern w:val="0"/>
          <w:sz w:val="32"/>
          <w:szCs w:val="32"/>
        </w:rPr>
        <w:t>品种情况</w:t>
      </w:r>
    </w:p>
    <w:p w:rsidR="00AA5599" w:rsidRPr="009E353B" w:rsidRDefault="00AA5599" w:rsidP="00AA5599">
      <w:pPr>
        <w:spacing w:line="540" w:lineRule="exact"/>
        <w:ind w:firstLineChars="201" w:firstLine="643"/>
        <w:rPr>
          <w:rFonts w:eastAsia="仿宋_GB2312"/>
          <w:color w:val="000000"/>
          <w:kern w:val="0"/>
          <w:sz w:val="32"/>
          <w:szCs w:val="32"/>
        </w:rPr>
      </w:pPr>
      <w:r w:rsidRPr="009E353B">
        <w:rPr>
          <w:rFonts w:eastAsia="仿宋_GB2312"/>
          <w:color w:val="000000"/>
          <w:kern w:val="0"/>
          <w:sz w:val="32"/>
          <w:szCs w:val="32"/>
        </w:rPr>
        <w:t>2017</w:t>
      </w:r>
      <w:r w:rsidRPr="009E353B">
        <w:rPr>
          <w:rFonts w:eastAsia="仿宋_GB2312"/>
          <w:color w:val="000000"/>
          <w:kern w:val="0"/>
          <w:sz w:val="32"/>
          <w:szCs w:val="32"/>
        </w:rPr>
        <w:t>年儿童药品不良反应</w:t>
      </w:r>
      <w:r w:rsidRPr="009E353B">
        <w:rPr>
          <w:rFonts w:eastAsia="仿宋_GB2312"/>
          <w:color w:val="000000"/>
          <w:kern w:val="0"/>
          <w:sz w:val="32"/>
          <w:szCs w:val="32"/>
        </w:rPr>
        <w:t>/</w:t>
      </w:r>
      <w:r w:rsidRPr="009E353B">
        <w:rPr>
          <w:rFonts w:eastAsia="仿宋_GB2312"/>
          <w:color w:val="000000"/>
          <w:kern w:val="0"/>
          <w:sz w:val="32"/>
          <w:szCs w:val="32"/>
        </w:rPr>
        <w:t>事件报告中，化学药品及生物制品占</w:t>
      </w:r>
      <w:r w:rsidRPr="009E353B">
        <w:rPr>
          <w:rFonts w:eastAsia="仿宋_GB2312"/>
          <w:color w:val="000000"/>
          <w:kern w:val="0"/>
          <w:sz w:val="32"/>
          <w:szCs w:val="32"/>
        </w:rPr>
        <w:t>87.3%</w:t>
      </w:r>
      <w:r w:rsidRPr="009E353B">
        <w:rPr>
          <w:rFonts w:eastAsia="仿宋_GB2312"/>
          <w:color w:val="000000"/>
          <w:kern w:val="0"/>
          <w:sz w:val="32"/>
          <w:szCs w:val="32"/>
        </w:rPr>
        <w:t>，</w:t>
      </w:r>
      <w:r w:rsidRPr="009E353B">
        <w:rPr>
          <w:rFonts w:eastAsia="仿宋_GB2312"/>
          <w:noProof/>
          <w:color w:val="000000"/>
          <w:kern w:val="0"/>
          <w:sz w:val="32"/>
          <w:szCs w:val="32"/>
        </w:rPr>
        <w:t>排名前</w:t>
      </w:r>
      <w:r w:rsidRPr="009E353B">
        <w:rPr>
          <w:rFonts w:eastAsia="仿宋_GB2312"/>
          <w:noProof/>
          <w:color w:val="000000"/>
          <w:kern w:val="0"/>
          <w:sz w:val="32"/>
          <w:szCs w:val="32"/>
        </w:rPr>
        <w:t>3</w:t>
      </w:r>
      <w:r w:rsidRPr="009E353B">
        <w:rPr>
          <w:rFonts w:eastAsia="仿宋_GB2312"/>
          <w:noProof/>
          <w:color w:val="000000"/>
          <w:kern w:val="0"/>
          <w:sz w:val="32"/>
          <w:szCs w:val="32"/>
        </w:rPr>
        <w:t>位的是抗感染药（</w:t>
      </w:r>
      <w:r w:rsidRPr="009E353B">
        <w:rPr>
          <w:rFonts w:eastAsia="仿宋_GB2312"/>
          <w:noProof/>
          <w:color w:val="000000"/>
          <w:kern w:val="0"/>
          <w:sz w:val="32"/>
          <w:szCs w:val="32"/>
        </w:rPr>
        <w:t>73.0%</w:t>
      </w:r>
      <w:r w:rsidRPr="009E353B">
        <w:rPr>
          <w:rFonts w:eastAsia="仿宋_GB2312"/>
          <w:noProof/>
          <w:color w:val="000000"/>
          <w:kern w:val="0"/>
          <w:sz w:val="32"/>
          <w:szCs w:val="32"/>
        </w:rPr>
        <w:t>），电解质、酸碱平衡及营养药（</w:t>
      </w:r>
      <w:r w:rsidRPr="009E353B">
        <w:rPr>
          <w:rFonts w:eastAsia="仿宋_GB2312"/>
          <w:noProof/>
          <w:color w:val="000000"/>
          <w:kern w:val="0"/>
          <w:sz w:val="32"/>
          <w:szCs w:val="32"/>
        </w:rPr>
        <w:t>6.4%</w:t>
      </w:r>
      <w:r w:rsidRPr="009E353B">
        <w:rPr>
          <w:rFonts w:eastAsia="仿宋_GB2312"/>
          <w:noProof/>
          <w:color w:val="000000"/>
          <w:kern w:val="0"/>
          <w:sz w:val="32"/>
          <w:szCs w:val="32"/>
        </w:rPr>
        <w:t>），呼吸系统用药（</w:t>
      </w:r>
      <w:r w:rsidRPr="009E353B">
        <w:rPr>
          <w:rFonts w:eastAsia="仿宋_GB2312"/>
          <w:noProof/>
          <w:color w:val="000000"/>
          <w:kern w:val="0"/>
          <w:sz w:val="32"/>
          <w:szCs w:val="32"/>
        </w:rPr>
        <w:t>5.5%</w:t>
      </w:r>
      <w:r w:rsidRPr="009E353B">
        <w:rPr>
          <w:rFonts w:eastAsia="仿宋_GB2312"/>
          <w:noProof/>
          <w:color w:val="000000"/>
          <w:kern w:val="0"/>
          <w:sz w:val="32"/>
          <w:szCs w:val="32"/>
        </w:rPr>
        <w:t>）；</w:t>
      </w:r>
      <w:r w:rsidRPr="009E353B">
        <w:rPr>
          <w:rFonts w:eastAsia="仿宋_GB2312"/>
          <w:color w:val="000000"/>
          <w:kern w:val="0"/>
          <w:sz w:val="32"/>
          <w:szCs w:val="32"/>
        </w:rPr>
        <w:t>中药占</w:t>
      </w:r>
      <w:r w:rsidRPr="009E353B">
        <w:rPr>
          <w:rFonts w:eastAsia="仿宋_GB2312"/>
          <w:color w:val="000000"/>
          <w:kern w:val="0"/>
          <w:sz w:val="32"/>
          <w:szCs w:val="32"/>
        </w:rPr>
        <w:t>12.7%</w:t>
      </w:r>
      <w:r w:rsidRPr="009E353B">
        <w:rPr>
          <w:rFonts w:eastAsia="仿宋_GB2312"/>
          <w:color w:val="000000"/>
          <w:kern w:val="0"/>
          <w:sz w:val="32"/>
          <w:szCs w:val="32"/>
        </w:rPr>
        <w:t>，排名前</w:t>
      </w:r>
      <w:r w:rsidRPr="009E353B">
        <w:rPr>
          <w:rFonts w:eastAsia="仿宋_GB2312"/>
          <w:color w:val="000000"/>
          <w:kern w:val="0"/>
          <w:sz w:val="32"/>
          <w:szCs w:val="32"/>
        </w:rPr>
        <w:t>3</w:t>
      </w:r>
      <w:r w:rsidRPr="009E353B">
        <w:rPr>
          <w:rFonts w:eastAsia="仿宋_GB2312"/>
          <w:color w:val="000000"/>
          <w:kern w:val="0"/>
          <w:sz w:val="32"/>
          <w:szCs w:val="32"/>
        </w:rPr>
        <w:t>位的是清热剂（</w:t>
      </w:r>
      <w:r w:rsidRPr="009E353B">
        <w:rPr>
          <w:rFonts w:eastAsia="仿宋_GB2312"/>
          <w:color w:val="000000"/>
          <w:kern w:val="0"/>
          <w:sz w:val="32"/>
          <w:szCs w:val="32"/>
        </w:rPr>
        <w:t>38.0%</w:t>
      </w:r>
      <w:r w:rsidRPr="009E353B">
        <w:rPr>
          <w:rFonts w:eastAsia="仿宋_GB2312"/>
          <w:color w:val="000000"/>
          <w:kern w:val="0"/>
          <w:sz w:val="32"/>
          <w:szCs w:val="32"/>
        </w:rPr>
        <w:t>）、解表剂（</w:t>
      </w:r>
      <w:r w:rsidRPr="009E353B">
        <w:rPr>
          <w:rFonts w:eastAsia="仿宋_GB2312"/>
          <w:color w:val="000000"/>
          <w:kern w:val="0"/>
          <w:sz w:val="32"/>
          <w:szCs w:val="32"/>
        </w:rPr>
        <w:t>18.0%</w:t>
      </w:r>
      <w:r w:rsidRPr="009E353B">
        <w:rPr>
          <w:rFonts w:eastAsia="仿宋_GB2312"/>
          <w:color w:val="000000"/>
          <w:kern w:val="0"/>
          <w:sz w:val="32"/>
          <w:szCs w:val="32"/>
        </w:rPr>
        <w:t>）、开窍剂（</w:t>
      </w:r>
      <w:r w:rsidRPr="009E353B">
        <w:rPr>
          <w:rFonts w:eastAsia="仿宋_GB2312"/>
          <w:color w:val="000000"/>
          <w:kern w:val="0"/>
          <w:sz w:val="32"/>
          <w:szCs w:val="32"/>
        </w:rPr>
        <w:t>15.8%</w:t>
      </w:r>
      <w:r w:rsidRPr="009E353B">
        <w:rPr>
          <w:rFonts w:eastAsia="仿宋_GB2312"/>
          <w:color w:val="000000"/>
          <w:kern w:val="0"/>
          <w:sz w:val="32"/>
          <w:szCs w:val="32"/>
        </w:rPr>
        <w:t>）。</w:t>
      </w:r>
    </w:p>
    <w:p w:rsidR="00AA5599" w:rsidRPr="009E353B" w:rsidRDefault="00AA5599" w:rsidP="00AA5599">
      <w:pPr>
        <w:spacing w:line="540" w:lineRule="exact"/>
        <w:ind w:firstLineChars="201" w:firstLine="643"/>
        <w:rPr>
          <w:rFonts w:eastAsia="仿宋_GB2312"/>
          <w:noProof/>
          <w:color w:val="000000"/>
          <w:kern w:val="0"/>
          <w:sz w:val="32"/>
          <w:szCs w:val="32"/>
        </w:rPr>
      </w:pPr>
      <w:r w:rsidRPr="009E353B">
        <w:rPr>
          <w:rFonts w:eastAsia="仿宋_GB2312"/>
          <w:color w:val="000000"/>
          <w:kern w:val="0"/>
          <w:sz w:val="32"/>
          <w:szCs w:val="32"/>
        </w:rPr>
        <w:t>2017</w:t>
      </w:r>
      <w:r w:rsidRPr="009E353B">
        <w:rPr>
          <w:rFonts w:eastAsia="仿宋_GB2312"/>
          <w:color w:val="000000"/>
          <w:kern w:val="0"/>
          <w:sz w:val="32"/>
          <w:szCs w:val="32"/>
        </w:rPr>
        <w:t>年儿童药品不良反应</w:t>
      </w:r>
      <w:r w:rsidRPr="009E353B">
        <w:rPr>
          <w:rFonts w:eastAsia="仿宋_GB2312"/>
          <w:color w:val="000000"/>
          <w:kern w:val="0"/>
          <w:sz w:val="32"/>
          <w:szCs w:val="32"/>
        </w:rPr>
        <w:t>/</w:t>
      </w:r>
      <w:r w:rsidRPr="009E353B">
        <w:rPr>
          <w:rFonts w:eastAsia="仿宋_GB2312"/>
          <w:color w:val="000000"/>
          <w:kern w:val="0"/>
          <w:sz w:val="32"/>
          <w:szCs w:val="32"/>
        </w:rPr>
        <w:t>事件报告涉及的药品剂型分布中，注射剂占</w:t>
      </w:r>
      <w:r w:rsidRPr="009E353B">
        <w:rPr>
          <w:rFonts w:eastAsia="仿宋_GB2312"/>
          <w:color w:val="000000"/>
          <w:kern w:val="0"/>
          <w:sz w:val="32"/>
          <w:szCs w:val="32"/>
        </w:rPr>
        <w:t>83.5%</w:t>
      </w:r>
      <w:r w:rsidRPr="009E353B">
        <w:rPr>
          <w:rFonts w:eastAsia="仿宋_GB2312"/>
          <w:color w:val="000000"/>
          <w:kern w:val="0"/>
          <w:sz w:val="32"/>
          <w:szCs w:val="32"/>
        </w:rPr>
        <w:t>、口服制剂占</w:t>
      </w:r>
      <w:r w:rsidRPr="009E353B">
        <w:rPr>
          <w:rFonts w:eastAsia="仿宋_GB2312"/>
          <w:color w:val="000000"/>
          <w:kern w:val="0"/>
          <w:sz w:val="32"/>
          <w:szCs w:val="32"/>
        </w:rPr>
        <w:t>12.7%</w:t>
      </w:r>
      <w:r w:rsidRPr="009E353B">
        <w:rPr>
          <w:rFonts w:eastAsia="仿宋_GB2312"/>
          <w:color w:val="000000"/>
          <w:kern w:val="0"/>
          <w:sz w:val="32"/>
          <w:szCs w:val="32"/>
        </w:rPr>
        <w:t>、其他制剂占</w:t>
      </w:r>
      <w:r w:rsidRPr="009E353B">
        <w:rPr>
          <w:rFonts w:eastAsia="仿宋_GB2312"/>
          <w:color w:val="000000"/>
          <w:kern w:val="0"/>
          <w:sz w:val="32"/>
          <w:szCs w:val="32"/>
        </w:rPr>
        <w:t>3.8%</w:t>
      </w:r>
      <w:r w:rsidRPr="009E353B">
        <w:rPr>
          <w:rFonts w:eastAsia="仿宋_GB2312"/>
          <w:color w:val="000000"/>
          <w:kern w:val="0"/>
          <w:sz w:val="32"/>
          <w:szCs w:val="32"/>
        </w:rPr>
        <w:t>。</w:t>
      </w:r>
    </w:p>
    <w:p w:rsidR="00AA5599" w:rsidRPr="009E353B" w:rsidRDefault="00AA5599" w:rsidP="00AA5599">
      <w:pPr>
        <w:spacing w:line="540" w:lineRule="exact"/>
        <w:ind w:firstLineChars="150" w:firstLine="480"/>
        <w:rPr>
          <w:rFonts w:eastAsia="仿宋_GB2312"/>
          <w:color w:val="000000"/>
          <w:kern w:val="0"/>
          <w:sz w:val="32"/>
          <w:szCs w:val="32"/>
        </w:rPr>
      </w:pPr>
      <w:r w:rsidRPr="009E353B">
        <w:rPr>
          <w:rFonts w:eastAsia="仿宋_GB2312"/>
          <w:noProof/>
          <w:color w:val="000000"/>
          <w:kern w:val="0"/>
          <w:sz w:val="32"/>
          <w:szCs w:val="32"/>
        </w:rPr>
        <w:t>3.</w:t>
      </w:r>
      <w:r w:rsidRPr="009E353B">
        <w:rPr>
          <w:rFonts w:eastAsia="仿宋_GB2312"/>
          <w:noProof/>
          <w:color w:val="000000"/>
          <w:kern w:val="0"/>
          <w:sz w:val="32"/>
          <w:szCs w:val="32"/>
        </w:rPr>
        <w:t>累及器官系统情况</w:t>
      </w:r>
    </w:p>
    <w:p w:rsidR="00AA5599" w:rsidRPr="009E353B" w:rsidRDefault="00AA5599" w:rsidP="00AA5599">
      <w:pPr>
        <w:spacing w:line="540" w:lineRule="exact"/>
        <w:ind w:firstLineChars="150" w:firstLine="480"/>
        <w:rPr>
          <w:rFonts w:eastAsia="仿宋_GB2312"/>
          <w:noProof/>
          <w:color w:val="000000"/>
          <w:kern w:val="0"/>
          <w:sz w:val="32"/>
          <w:szCs w:val="32"/>
        </w:rPr>
      </w:pPr>
      <w:r w:rsidRPr="009E353B">
        <w:rPr>
          <w:rFonts w:eastAsia="仿宋_GB2312"/>
          <w:color w:val="000000"/>
          <w:kern w:val="0"/>
          <w:sz w:val="32"/>
          <w:szCs w:val="32"/>
        </w:rPr>
        <w:t>2017</w:t>
      </w:r>
      <w:r w:rsidRPr="009E353B">
        <w:rPr>
          <w:rFonts w:eastAsia="仿宋_GB2312"/>
          <w:color w:val="000000"/>
          <w:kern w:val="0"/>
          <w:sz w:val="32"/>
          <w:szCs w:val="32"/>
        </w:rPr>
        <w:t>年儿童药品不良反应</w:t>
      </w:r>
      <w:r w:rsidRPr="009E353B">
        <w:rPr>
          <w:rFonts w:eastAsia="仿宋_GB2312"/>
          <w:color w:val="000000"/>
          <w:kern w:val="0"/>
          <w:sz w:val="32"/>
          <w:szCs w:val="32"/>
        </w:rPr>
        <w:t>/</w:t>
      </w:r>
      <w:r w:rsidRPr="009E353B">
        <w:rPr>
          <w:rFonts w:eastAsia="仿宋_GB2312"/>
          <w:color w:val="000000"/>
          <w:kern w:val="0"/>
          <w:sz w:val="32"/>
          <w:szCs w:val="32"/>
        </w:rPr>
        <w:t>事件报告中，累及器官系统情况详见图</w:t>
      </w:r>
      <w:r w:rsidRPr="009E353B">
        <w:rPr>
          <w:rFonts w:eastAsia="仿宋_GB2312"/>
          <w:color w:val="000000"/>
          <w:kern w:val="0"/>
          <w:sz w:val="32"/>
          <w:szCs w:val="32"/>
        </w:rPr>
        <w:t>14</w:t>
      </w:r>
      <w:r w:rsidRPr="009E353B">
        <w:rPr>
          <w:rFonts w:eastAsia="仿宋_GB2312"/>
          <w:color w:val="000000"/>
          <w:kern w:val="0"/>
          <w:sz w:val="32"/>
          <w:szCs w:val="32"/>
        </w:rPr>
        <w:t>。累及器官系统排名前</w:t>
      </w:r>
      <w:r w:rsidRPr="009E353B">
        <w:rPr>
          <w:rFonts w:eastAsia="仿宋_GB2312"/>
          <w:color w:val="000000"/>
          <w:kern w:val="0"/>
          <w:sz w:val="32"/>
          <w:szCs w:val="32"/>
        </w:rPr>
        <w:t>3</w:t>
      </w:r>
      <w:r w:rsidRPr="009E353B">
        <w:rPr>
          <w:rFonts w:eastAsia="仿宋_GB2312"/>
          <w:color w:val="000000"/>
          <w:kern w:val="0"/>
          <w:sz w:val="32"/>
          <w:szCs w:val="32"/>
        </w:rPr>
        <w:t>位的是皮肤及其附件损害（</w:t>
      </w:r>
      <w:r w:rsidRPr="009E353B">
        <w:rPr>
          <w:rFonts w:eastAsia="仿宋_GB2312"/>
          <w:color w:val="000000"/>
          <w:kern w:val="0"/>
          <w:sz w:val="32"/>
          <w:szCs w:val="32"/>
        </w:rPr>
        <w:t>52.2%</w:t>
      </w:r>
      <w:r w:rsidRPr="009E353B">
        <w:rPr>
          <w:rFonts w:eastAsia="仿宋_GB2312"/>
          <w:color w:val="000000"/>
          <w:kern w:val="0"/>
          <w:sz w:val="32"/>
          <w:szCs w:val="32"/>
        </w:rPr>
        <w:t>）、胃肠损害（</w:t>
      </w:r>
      <w:r w:rsidRPr="009E353B">
        <w:rPr>
          <w:rFonts w:eastAsia="仿宋_GB2312"/>
          <w:color w:val="000000"/>
          <w:kern w:val="0"/>
          <w:sz w:val="32"/>
          <w:szCs w:val="32"/>
        </w:rPr>
        <w:t>19.8%</w:t>
      </w:r>
      <w:r w:rsidRPr="009E353B">
        <w:rPr>
          <w:rFonts w:eastAsia="仿宋_GB2312"/>
          <w:color w:val="000000"/>
          <w:kern w:val="0"/>
          <w:sz w:val="32"/>
          <w:szCs w:val="32"/>
        </w:rPr>
        <w:t>）、全身性损害（</w:t>
      </w:r>
      <w:r w:rsidRPr="009E353B">
        <w:rPr>
          <w:rFonts w:eastAsia="仿宋_GB2312"/>
          <w:color w:val="000000"/>
          <w:kern w:val="0"/>
          <w:sz w:val="32"/>
          <w:szCs w:val="32"/>
        </w:rPr>
        <w:t>7.8%</w:t>
      </w:r>
      <w:r w:rsidRPr="009E353B">
        <w:rPr>
          <w:rFonts w:eastAsia="仿宋_GB2312"/>
          <w:color w:val="000000"/>
          <w:kern w:val="0"/>
          <w:sz w:val="32"/>
          <w:szCs w:val="32"/>
        </w:rPr>
        <w:t>）。化学药品、中药累及器官系统排名前</w:t>
      </w:r>
      <w:r w:rsidRPr="009E353B">
        <w:rPr>
          <w:rFonts w:eastAsia="仿宋_GB2312"/>
          <w:color w:val="000000"/>
          <w:kern w:val="0"/>
          <w:sz w:val="32"/>
          <w:szCs w:val="32"/>
        </w:rPr>
        <w:t>3</w:t>
      </w:r>
      <w:r w:rsidRPr="009E353B">
        <w:rPr>
          <w:rFonts w:eastAsia="仿宋_GB2312"/>
          <w:color w:val="000000"/>
          <w:kern w:val="0"/>
          <w:sz w:val="32"/>
          <w:szCs w:val="32"/>
        </w:rPr>
        <w:t>位的与总体一致，生物制品累及器官系统与整体排序有所差异，分别是全身性损害（</w:t>
      </w:r>
      <w:r w:rsidRPr="009E353B">
        <w:rPr>
          <w:rFonts w:eastAsia="仿宋_GB2312"/>
          <w:color w:val="000000"/>
          <w:kern w:val="0"/>
          <w:sz w:val="32"/>
          <w:szCs w:val="32"/>
        </w:rPr>
        <w:t>42.3%</w:t>
      </w:r>
      <w:r w:rsidRPr="009E353B">
        <w:rPr>
          <w:rFonts w:eastAsia="仿宋_GB2312"/>
          <w:color w:val="000000"/>
          <w:kern w:val="0"/>
          <w:sz w:val="32"/>
          <w:szCs w:val="32"/>
        </w:rPr>
        <w:t>）、皮肤及其附件损害（</w:t>
      </w:r>
      <w:r w:rsidRPr="009E353B">
        <w:rPr>
          <w:rFonts w:eastAsia="仿宋_GB2312"/>
          <w:color w:val="000000"/>
          <w:kern w:val="0"/>
          <w:sz w:val="32"/>
          <w:szCs w:val="32"/>
        </w:rPr>
        <w:t>25.5%</w:t>
      </w:r>
      <w:r w:rsidRPr="009E353B">
        <w:rPr>
          <w:rFonts w:eastAsia="仿宋_GB2312"/>
          <w:color w:val="000000"/>
          <w:kern w:val="0"/>
          <w:sz w:val="32"/>
          <w:szCs w:val="32"/>
        </w:rPr>
        <w:t>）、用药部位损害（</w:t>
      </w:r>
      <w:r w:rsidRPr="009E353B">
        <w:rPr>
          <w:rFonts w:eastAsia="仿宋_GB2312"/>
          <w:color w:val="000000"/>
          <w:kern w:val="0"/>
          <w:sz w:val="32"/>
          <w:szCs w:val="32"/>
        </w:rPr>
        <w:t>11.4%</w:t>
      </w:r>
      <w:r w:rsidRPr="009E353B">
        <w:rPr>
          <w:rFonts w:eastAsia="仿宋_GB2312"/>
          <w:color w:val="000000"/>
          <w:kern w:val="0"/>
          <w:sz w:val="32"/>
          <w:szCs w:val="32"/>
        </w:rPr>
        <w:t>），药品不良反应表现和整体情况基本一致。</w:t>
      </w:r>
      <w:r w:rsidRPr="009E353B">
        <w:rPr>
          <w:rFonts w:eastAsia="仿宋_GB2312"/>
          <w:color w:val="000000"/>
          <w:kern w:val="0"/>
          <w:sz w:val="32"/>
          <w:szCs w:val="32"/>
        </w:rPr>
        <w:t xml:space="preserve"> </w:t>
      </w:r>
    </w:p>
    <w:p w:rsidR="00AA5599" w:rsidRPr="009E353B" w:rsidRDefault="00AA5599" w:rsidP="00AA5599">
      <w:pPr>
        <w:ind w:firstLineChars="200" w:firstLine="420"/>
        <w:jc w:val="left"/>
        <w:rPr>
          <w:rFonts w:eastAsia="仿宋_GB2312"/>
          <w:color w:val="000000"/>
          <w:kern w:val="0"/>
          <w:sz w:val="28"/>
          <w:szCs w:val="28"/>
        </w:rPr>
      </w:pPr>
      <w:r w:rsidRPr="009E353B">
        <w:rPr>
          <w:rFonts w:eastAsia="仿宋_GB2312"/>
          <w:noProof/>
          <w:color w:val="000000"/>
        </w:rPr>
        <w:lastRenderedPageBreak/>
        <w:drawing>
          <wp:inline distT="0" distB="0" distL="0" distR="0">
            <wp:extent cx="4581525" cy="2752725"/>
            <wp:effectExtent l="0" t="0" r="0" b="0"/>
            <wp:docPr id="13" name="图表 1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AA5599" w:rsidRPr="009E353B" w:rsidRDefault="00AA5599" w:rsidP="00AA5599">
      <w:pPr>
        <w:spacing w:after="240"/>
        <w:ind w:firstLineChars="200" w:firstLine="420"/>
        <w:jc w:val="center"/>
        <w:rPr>
          <w:rFonts w:eastAsia="仿宋_GB2312"/>
          <w:noProof/>
          <w:color w:val="000000"/>
          <w:kern w:val="0"/>
        </w:rPr>
      </w:pPr>
      <w:r w:rsidRPr="009E353B">
        <w:rPr>
          <w:rFonts w:eastAsia="仿宋_GB2312"/>
          <w:noProof/>
          <w:color w:val="000000"/>
          <w:kern w:val="0"/>
        </w:rPr>
        <w:t>图</w:t>
      </w:r>
      <w:r w:rsidRPr="009E353B">
        <w:rPr>
          <w:rFonts w:eastAsia="仿宋_GB2312"/>
          <w:noProof/>
          <w:color w:val="000000"/>
          <w:kern w:val="0"/>
        </w:rPr>
        <w:t xml:space="preserve">14  </w:t>
      </w:r>
      <w:r w:rsidRPr="009E353B">
        <w:rPr>
          <w:rFonts w:eastAsia="仿宋_GB2312"/>
          <w:noProof/>
          <w:color w:val="000000"/>
          <w:kern w:val="0"/>
        </w:rPr>
        <w:t>药品不良反应</w:t>
      </w:r>
      <w:r w:rsidRPr="009E353B">
        <w:rPr>
          <w:rFonts w:eastAsia="仿宋_GB2312"/>
          <w:noProof/>
          <w:color w:val="000000"/>
          <w:kern w:val="0"/>
        </w:rPr>
        <w:t>/</w:t>
      </w:r>
      <w:r w:rsidRPr="009E353B">
        <w:rPr>
          <w:rFonts w:eastAsia="仿宋_GB2312"/>
          <w:noProof/>
          <w:color w:val="000000"/>
          <w:kern w:val="0"/>
        </w:rPr>
        <w:t>事件累及器官系统情况</w:t>
      </w:r>
    </w:p>
    <w:p w:rsidR="00AA5599" w:rsidRPr="009E353B" w:rsidRDefault="00AA5599" w:rsidP="00AA5599">
      <w:pPr>
        <w:spacing w:line="54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4.</w:t>
      </w:r>
      <w:r w:rsidRPr="009E353B">
        <w:rPr>
          <w:rFonts w:eastAsia="仿宋_GB2312"/>
          <w:noProof/>
          <w:color w:val="000000"/>
          <w:kern w:val="0"/>
          <w:sz w:val="32"/>
          <w:szCs w:val="32"/>
        </w:rPr>
        <w:t>监测情况分析及安全风险提示</w:t>
      </w:r>
    </w:p>
    <w:p w:rsidR="00AA5599" w:rsidRPr="009E353B" w:rsidRDefault="00AA5599" w:rsidP="00AA5599">
      <w:pPr>
        <w:spacing w:line="540" w:lineRule="exact"/>
        <w:ind w:firstLineChars="200" w:firstLine="640"/>
        <w:rPr>
          <w:rFonts w:eastAsia="仿宋_GB2312"/>
          <w:noProof/>
          <w:color w:val="000000"/>
          <w:kern w:val="0"/>
          <w:sz w:val="32"/>
          <w:szCs w:val="32"/>
        </w:rPr>
      </w:pPr>
      <w:r w:rsidRPr="009E353B">
        <w:rPr>
          <w:rFonts w:eastAsia="仿宋_GB2312"/>
          <w:noProof/>
          <w:color w:val="000000"/>
          <w:kern w:val="0"/>
          <w:sz w:val="32"/>
          <w:szCs w:val="32"/>
        </w:rPr>
        <w:t>2017</w:t>
      </w:r>
      <w:r w:rsidRPr="009E353B">
        <w:rPr>
          <w:rFonts w:eastAsia="仿宋_GB2312"/>
          <w:noProof/>
          <w:color w:val="000000"/>
          <w:kern w:val="0"/>
          <w:sz w:val="32"/>
          <w:szCs w:val="32"/>
        </w:rPr>
        <w:t>年儿童报告占来自医疗机构报告总量的</w:t>
      </w:r>
      <w:r w:rsidRPr="009E353B">
        <w:rPr>
          <w:rFonts w:eastAsia="仿宋_GB2312"/>
          <w:noProof/>
          <w:color w:val="000000"/>
          <w:kern w:val="0"/>
          <w:sz w:val="32"/>
          <w:szCs w:val="32"/>
        </w:rPr>
        <w:t>10.5%</w:t>
      </w:r>
      <w:r w:rsidRPr="009E353B">
        <w:rPr>
          <w:rFonts w:eastAsia="仿宋_GB2312"/>
          <w:noProof/>
          <w:color w:val="000000"/>
          <w:kern w:val="0"/>
          <w:sz w:val="32"/>
          <w:szCs w:val="32"/>
        </w:rPr>
        <w:t>，较</w:t>
      </w:r>
      <w:r w:rsidRPr="009E353B">
        <w:rPr>
          <w:rFonts w:eastAsia="仿宋_GB2312"/>
          <w:noProof/>
          <w:color w:val="000000"/>
          <w:kern w:val="0"/>
          <w:sz w:val="32"/>
          <w:szCs w:val="32"/>
        </w:rPr>
        <w:t>2016</w:t>
      </w:r>
      <w:r w:rsidRPr="009E353B">
        <w:rPr>
          <w:rFonts w:eastAsia="仿宋_GB2312"/>
          <w:noProof/>
          <w:color w:val="000000"/>
          <w:kern w:val="0"/>
          <w:sz w:val="32"/>
          <w:szCs w:val="32"/>
        </w:rPr>
        <w:t>年略有下降；儿童患者新的和严重报告所占比例均低于医疗机构报告整体情况。近年监测数据分析显示，儿童报告的性别构成中，男性患儿的比例高于总体报告水平。</w:t>
      </w:r>
      <w:r w:rsidRPr="009E353B">
        <w:rPr>
          <w:rFonts w:eastAsia="仿宋_GB2312"/>
          <w:noProof/>
          <w:color w:val="000000"/>
          <w:kern w:val="0"/>
          <w:sz w:val="32"/>
          <w:szCs w:val="32"/>
        </w:rPr>
        <w:t>2017</w:t>
      </w:r>
      <w:r w:rsidRPr="009E353B">
        <w:rPr>
          <w:rFonts w:eastAsia="仿宋_GB2312"/>
          <w:noProof/>
          <w:color w:val="000000"/>
          <w:kern w:val="0"/>
          <w:sz w:val="32"/>
          <w:szCs w:val="32"/>
        </w:rPr>
        <w:t>年儿童报告数据分析显示，化学药品中抗感染药占</w:t>
      </w:r>
      <w:r w:rsidRPr="009E353B">
        <w:rPr>
          <w:rFonts w:eastAsia="仿宋_GB2312"/>
          <w:noProof/>
          <w:color w:val="000000"/>
          <w:kern w:val="0"/>
          <w:sz w:val="32"/>
          <w:szCs w:val="32"/>
        </w:rPr>
        <w:t>73.0%</w:t>
      </w:r>
      <w:r w:rsidRPr="009E353B">
        <w:rPr>
          <w:rFonts w:eastAsia="仿宋_GB2312"/>
          <w:noProof/>
          <w:color w:val="000000"/>
          <w:kern w:val="0"/>
          <w:sz w:val="32"/>
          <w:szCs w:val="32"/>
        </w:rPr>
        <w:t>，较</w:t>
      </w:r>
      <w:r w:rsidRPr="009E353B">
        <w:rPr>
          <w:rFonts w:eastAsia="仿宋_GB2312"/>
          <w:noProof/>
          <w:color w:val="000000"/>
          <w:kern w:val="0"/>
          <w:sz w:val="32"/>
          <w:szCs w:val="32"/>
        </w:rPr>
        <w:t>2016</w:t>
      </w:r>
      <w:r w:rsidRPr="009E353B">
        <w:rPr>
          <w:rFonts w:eastAsia="仿宋_GB2312"/>
          <w:noProof/>
          <w:color w:val="000000"/>
          <w:kern w:val="0"/>
          <w:sz w:val="32"/>
          <w:szCs w:val="32"/>
        </w:rPr>
        <w:t>年降低</w:t>
      </w:r>
      <w:r w:rsidRPr="009E353B">
        <w:rPr>
          <w:rFonts w:eastAsia="仿宋_GB2312"/>
          <w:noProof/>
          <w:color w:val="000000"/>
          <w:kern w:val="0"/>
          <w:sz w:val="32"/>
          <w:szCs w:val="32"/>
        </w:rPr>
        <w:t>3.5</w:t>
      </w:r>
      <w:r w:rsidRPr="009E353B">
        <w:rPr>
          <w:rFonts w:eastAsia="仿宋_GB2312"/>
          <w:noProof/>
          <w:color w:val="000000"/>
          <w:kern w:val="0"/>
          <w:sz w:val="32"/>
          <w:szCs w:val="32"/>
        </w:rPr>
        <w:t>个百分点，仍明显高于总体报告化学药品中抗感染药的构成比；在剂型分布上，注射剂占</w:t>
      </w:r>
      <w:r w:rsidRPr="009E353B">
        <w:rPr>
          <w:rFonts w:eastAsia="仿宋_GB2312"/>
          <w:noProof/>
          <w:color w:val="000000"/>
          <w:kern w:val="0"/>
          <w:sz w:val="32"/>
          <w:szCs w:val="32"/>
        </w:rPr>
        <w:t>83.5%</w:t>
      </w:r>
      <w:r w:rsidRPr="009E353B">
        <w:rPr>
          <w:rFonts w:eastAsia="仿宋_GB2312"/>
          <w:noProof/>
          <w:color w:val="000000"/>
          <w:kern w:val="0"/>
          <w:sz w:val="32"/>
          <w:szCs w:val="32"/>
        </w:rPr>
        <w:t>，明显高于总体报告中注射剂的构成比。儿童监测数据与总体报告的差异，可能与儿童的疾病谱及自身特点有关，但仍需要加强关注。</w:t>
      </w:r>
    </w:p>
    <w:p w:rsidR="00AA5599" w:rsidRPr="009E353B" w:rsidRDefault="00AA5599" w:rsidP="00AA5599">
      <w:pPr>
        <w:spacing w:line="540" w:lineRule="exact"/>
        <w:ind w:firstLine="640"/>
        <w:rPr>
          <w:rFonts w:ascii="黑体" w:eastAsia="黑体" w:hAnsi="黑体"/>
          <w:noProof/>
          <w:color w:val="000000"/>
          <w:kern w:val="0"/>
          <w:sz w:val="32"/>
          <w:szCs w:val="32"/>
        </w:rPr>
      </w:pPr>
      <w:r w:rsidRPr="009E353B">
        <w:rPr>
          <w:rFonts w:ascii="黑体" w:eastAsia="黑体" w:hAnsi="黑体"/>
          <w:color w:val="000000"/>
          <w:kern w:val="0"/>
          <w:sz w:val="32"/>
          <w:szCs w:val="32"/>
        </w:rPr>
        <w:t>小贴士</w:t>
      </w:r>
    </w:p>
    <w:p w:rsidR="00AA5599" w:rsidRPr="009E353B" w:rsidRDefault="00AA5599" w:rsidP="00AA5599">
      <w:pPr>
        <w:spacing w:line="540" w:lineRule="exact"/>
        <w:ind w:firstLineChars="200" w:firstLine="643"/>
        <w:rPr>
          <w:rFonts w:eastAsia="仿宋_GB2312"/>
          <w:b/>
          <w:color w:val="000000"/>
          <w:kern w:val="0"/>
          <w:sz w:val="32"/>
          <w:szCs w:val="32"/>
        </w:rPr>
      </w:pPr>
      <w:r w:rsidRPr="009E353B">
        <w:rPr>
          <w:rFonts w:eastAsia="仿宋_GB2312"/>
          <w:b/>
          <w:color w:val="000000"/>
          <w:kern w:val="0"/>
          <w:sz w:val="32"/>
          <w:szCs w:val="32"/>
        </w:rPr>
        <w:t>1</w:t>
      </w:r>
      <w:r w:rsidRPr="009E353B">
        <w:rPr>
          <w:rFonts w:eastAsia="仿宋_GB2312" w:hint="eastAsia"/>
          <w:b/>
          <w:color w:val="000000"/>
          <w:kern w:val="0"/>
          <w:sz w:val="32"/>
          <w:szCs w:val="32"/>
        </w:rPr>
        <w:t>.</w:t>
      </w:r>
      <w:r w:rsidRPr="009E353B">
        <w:rPr>
          <w:rFonts w:eastAsia="仿宋_GB2312"/>
          <w:b/>
          <w:color w:val="000000"/>
          <w:kern w:val="0"/>
          <w:sz w:val="32"/>
          <w:szCs w:val="32"/>
        </w:rPr>
        <w:t>如何提高儿童用药的安全性？</w:t>
      </w:r>
    </w:p>
    <w:p w:rsidR="00AA5599" w:rsidRPr="009E353B" w:rsidRDefault="00AA5599" w:rsidP="00AA5599">
      <w:pPr>
        <w:spacing w:line="540" w:lineRule="exact"/>
        <w:ind w:firstLineChars="200" w:firstLine="640"/>
        <w:rPr>
          <w:rFonts w:eastAsia="仿宋_GB2312"/>
          <w:color w:val="000000"/>
          <w:kern w:val="0"/>
          <w:sz w:val="32"/>
          <w:szCs w:val="32"/>
        </w:rPr>
      </w:pPr>
      <w:r w:rsidRPr="009E353B">
        <w:rPr>
          <w:rFonts w:eastAsia="仿宋_GB2312"/>
          <w:color w:val="000000"/>
          <w:kern w:val="0"/>
          <w:sz w:val="32"/>
          <w:szCs w:val="32"/>
        </w:rPr>
        <w:t>（</w:t>
      </w:r>
      <w:r w:rsidRPr="009E353B">
        <w:rPr>
          <w:rFonts w:eastAsia="仿宋_GB2312"/>
          <w:color w:val="000000"/>
          <w:kern w:val="0"/>
          <w:sz w:val="32"/>
          <w:szCs w:val="32"/>
        </w:rPr>
        <w:t>1</w:t>
      </w:r>
      <w:r w:rsidRPr="009E353B">
        <w:rPr>
          <w:rFonts w:eastAsia="仿宋_GB2312"/>
          <w:color w:val="000000"/>
          <w:kern w:val="0"/>
          <w:sz w:val="32"/>
          <w:szCs w:val="32"/>
        </w:rPr>
        <w:t>）谨慎选择药品，尽量选用适合儿童剂量和剂型的药品。处方药应由医生处方并在医生指导下使用。非处方药应严格按照药品说明书使用；如果病情变化或加重，需及时就</w:t>
      </w:r>
      <w:r w:rsidRPr="009E353B">
        <w:rPr>
          <w:rFonts w:eastAsia="仿宋_GB2312"/>
          <w:color w:val="000000"/>
          <w:kern w:val="0"/>
          <w:sz w:val="32"/>
          <w:szCs w:val="32"/>
        </w:rPr>
        <w:lastRenderedPageBreak/>
        <w:t>医，以免延误病情。</w:t>
      </w:r>
    </w:p>
    <w:p w:rsidR="00AA5599" w:rsidRPr="009E353B" w:rsidRDefault="00AA5599" w:rsidP="00AA5599">
      <w:pPr>
        <w:spacing w:line="540" w:lineRule="exact"/>
        <w:ind w:firstLineChars="200" w:firstLine="640"/>
        <w:rPr>
          <w:rFonts w:eastAsia="仿宋_GB2312"/>
          <w:color w:val="000000"/>
          <w:kern w:val="0"/>
          <w:sz w:val="32"/>
          <w:szCs w:val="32"/>
        </w:rPr>
      </w:pPr>
      <w:r w:rsidRPr="009E353B">
        <w:rPr>
          <w:rFonts w:eastAsia="仿宋_GB2312"/>
          <w:color w:val="000000"/>
          <w:kern w:val="0"/>
          <w:sz w:val="32"/>
          <w:szCs w:val="32"/>
        </w:rPr>
        <w:t>（</w:t>
      </w:r>
      <w:r w:rsidRPr="009E353B">
        <w:rPr>
          <w:rFonts w:eastAsia="仿宋_GB2312"/>
          <w:color w:val="000000"/>
          <w:kern w:val="0"/>
          <w:sz w:val="32"/>
          <w:szCs w:val="32"/>
        </w:rPr>
        <w:t>2</w:t>
      </w:r>
      <w:r w:rsidRPr="009E353B">
        <w:rPr>
          <w:rFonts w:eastAsia="仿宋_GB2312"/>
          <w:color w:val="000000"/>
          <w:kern w:val="0"/>
          <w:sz w:val="32"/>
          <w:szCs w:val="32"/>
        </w:rPr>
        <w:t>）儿童用药品种不宜过多。药物之间可能发生相互作用而在一定程度上增加不良反应发生的几率，故应严格控制联合用药种类。</w:t>
      </w:r>
    </w:p>
    <w:p w:rsidR="00AA5599" w:rsidRPr="009E353B" w:rsidRDefault="00AA5599" w:rsidP="00AA5599">
      <w:pPr>
        <w:spacing w:line="540" w:lineRule="exact"/>
        <w:ind w:firstLineChars="200" w:firstLine="640"/>
        <w:rPr>
          <w:rFonts w:eastAsia="仿宋_GB2312"/>
          <w:color w:val="000000"/>
          <w:kern w:val="0"/>
          <w:sz w:val="32"/>
          <w:szCs w:val="32"/>
        </w:rPr>
      </w:pPr>
      <w:r w:rsidRPr="009E353B">
        <w:rPr>
          <w:rFonts w:eastAsia="仿宋_GB2312"/>
          <w:color w:val="000000"/>
          <w:kern w:val="0"/>
          <w:sz w:val="32"/>
          <w:szCs w:val="32"/>
        </w:rPr>
        <w:t>（</w:t>
      </w:r>
      <w:r w:rsidRPr="009E353B">
        <w:rPr>
          <w:rFonts w:eastAsia="仿宋_GB2312"/>
          <w:color w:val="000000"/>
          <w:kern w:val="0"/>
          <w:sz w:val="32"/>
          <w:szCs w:val="32"/>
        </w:rPr>
        <w:t>3</w:t>
      </w:r>
      <w:r w:rsidRPr="009E353B">
        <w:rPr>
          <w:rFonts w:eastAsia="仿宋_GB2312"/>
          <w:color w:val="000000"/>
          <w:kern w:val="0"/>
          <w:sz w:val="32"/>
          <w:szCs w:val="32"/>
        </w:rPr>
        <w:t>）家长用药前应仔细阅读药品说明书或</w:t>
      </w:r>
      <w:proofErr w:type="gramStart"/>
      <w:r w:rsidRPr="009E353B">
        <w:rPr>
          <w:rFonts w:eastAsia="仿宋_GB2312"/>
          <w:color w:val="000000"/>
          <w:kern w:val="0"/>
          <w:sz w:val="32"/>
          <w:szCs w:val="32"/>
        </w:rPr>
        <w:t>遵</w:t>
      </w:r>
      <w:proofErr w:type="gramEnd"/>
      <w:r w:rsidRPr="009E353B">
        <w:rPr>
          <w:rFonts w:eastAsia="仿宋_GB2312"/>
          <w:color w:val="000000"/>
          <w:kern w:val="0"/>
          <w:sz w:val="32"/>
          <w:szCs w:val="32"/>
        </w:rPr>
        <w:t>医嘱，要严格遵照药品用法用量，确保药品放置安全位置，避免儿童自取误服。</w:t>
      </w:r>
    </w:p>
    <w:p w:rsidR="00AA5599" w:rsidRPr="009E353B" w:rsidRDefault="00AA5599" w:rsidP="00AA5599">
      <w:pPr>
        <w:spacing w:line="540" w:lineRule="exact"/>
        <w:ind w:firstLineChars="200" w:firstLine="643"/>
        <w:rPr>
          <w:rFonts w:eastAsia="仿宋_GB2312"/>
          <w:b/>
          <w:color w:val="000000"/>
          <w:kern w:val="0"/>
          <w:sz w:val="32"/>
          <w:szCs w:val="32"/>
        </w:rPr>
      </w:pPr>
      <w:r w:rsidRPr="009E353B">
        <w:rPr>
          <w:rFonts w:eastAsia="仿宋_GB2312"/>
          <w:b/>
          <w:color w:val="000000"/>
          <w:kern w:val="0"/>
          <w:sz w:val="32"/>
          <w:szCs w:val="32"/>
        </w:rPr>
        <w:t>2</w:t>
      </w:r>
      <w:r w:rsidRPr="009E353B">
        <w:rPr>
          <w:rFonts w:eastAsia="仿宋_GB2312" w:hint="eastAsia"/>
          <w:b/>
          <w:color w:val="000000"/>
          <w:kern w:val="0"/>
          <w:sz w:val="32"/>
          <w:szCs w:val="32"/>
        </w:rPr>
        <w:t>.</w:t>
      </w:r>
      <w:r w:rsidRPr="009E353B">
        <w:rPr>
          <w:rFonts w:eastAsia="仿宋_GB2312"/>
          <w:b/>
          <w:color w:val="000000"/>
          <w:kern w:val="0"/>
          <w:sz w:val="32"/>
          <w:szCs w:val="32"/>
        </w:rPr>
        <w:t>哺乳期用药会对婴儿健康产生影响吗？哺乳期用药应把握哪些原则？</w:t>
      </w:r>
    </w:p>
    <w:p w:rsidR="00AA5599" w:rsidRPr="009E353B" w:rsidRDefault="00AA5599" w:rsidP="00AA5599">
      <w:pPr>
        <w:spacing w:line="540" w:lineRule="exact"/>
        <w:ind w:firstLineChars="200" w:firstLine="640"/>
        <w:rPr>
          <w:rFonts w:eastAsia="仿宋_GB2312"/>
          <w:color w:val="000000"/>
          <w:kern w:val="0"/>
          <w:sz w:val="32"/>
          <w:szCs w:val="32"/>
        </w:rPr>
      </w:pPr>
      <w:r w:rsidRPr="009E353B">
        <w:rPr>
          <w:rFonts w:eastAsia="仿宋_GB2312"/>
          <w:color w:val="000000"/>
          <w:kern w:val="0"/>
          <w:sz w:val="32"/>
          <w:szCs w:val="32"/>
        </w:rPr>
        <w:t>哺乳期妈妈服药后，许多药物能通过乳汁分泌，并被婴儿吸收。因此哺乳期妈妈用药时既要考虑自身安全，也要关注有些药物可能通过乳汁影响婴儿的健康。哺乳期用药应考虑以下原则：</w:t>
      </w:r>
    </w:p>
    <w:p w:rsidR="00AA5599" w:rsidRPr="009E353B" w:rsidRDefault="00AA5599" w:rsidP="00AA5599">
      <w:pPr>
        <w:spacing w:line="540" w:lineRule="exact"/>
        <w:ind w:firstLineChars="200" w:firstLine="640"/>
        <w:rPr>
          <w:rFonts w:eastAsia="仿宋_GB2312"/>
          <w:color w:val="000000"/>
          <w:kern w:val="0"/>
          <w:sz w:val="32"/>
          <w:szCs w:val="32"/>
        </w:rPr>
      </w:pPr>
      <w:r w:rsidRPr="009E353B">
        <w:rPr>
          <w:rFonts w:eastAsia="仿宋_GB2312"/>
          <w:color w:val="000000"/>
          <w:kern w:val="0"/>
          <w:sz w:val="32"/>
          <w:szCs w:val="32"/>
        </w:rPr>
        <w:t>（</w:t>
      </w:r>
      <w:r w:rsidRPr="009E353B">
        <w:rPr>
          <w:rFonts w:eastAsia="仿宋_GB2312"/>
          <w:color w:val="000000"/>
          <w:kern w:val="0"/>
          <w:sz w:val="32"/>
          <w:szCs w:val="32"/>
        </w:rPr>
        <w:t>1</w:t>
      </w:r>
      <w:r w:rsidRPr="009E353B">
        <w:rPr>
          <w:rFonts w:eastAsia="仿宋_GB2312"/>
          <w:color w:val="000000"/>
          <w:kern w:val="0"/>
          <w:sz w:val="32"/>
          <w:szCs w:val="32"/>
        </w:rPr>
        <w:t>）用药前应仔细阅读药品说明书，了解哺乳期妈妈用药要注意哪些问题，确认是否需停止哺乳。说明书中未注明的，使用前应咨询医生。</w:t>
      </w:r>
    </w:p>
    <w:p w:rsidR="00AA5599" w:rsidRPr="009E353B" w:rsidRDefault="00AA5599" w:rsidP="00AA5599">
      <w:pPr>
        <w:spacing w:line="540" w:lineRule="exact"/>
        <w:ind w:firstLineChars="200" w:firstLine="640"/>
        <w:rPr>
          <w:rFonts w:eastAsia="仿宋_GB2312"/>
          <w:color w:val="000000"/>
          <w:kern w:val="0"/>
          <w:sz w:val="32"/>
          <w:szCs w:val="32"/>
        </w:rPr>
      </w:pPr>
      <w:r w:rsidRPr="009E353B">
        <w:rPr>
          <w:rFonts w:eastAsia="仿宋_GB2312"/>
          <w:color w:val="000000"/>
          <w:kern w:val="0"/>
          <w:sz w:val="32"/>
          <w:szCs w:val="32"/>
        </w:rPr>
        <w:t>（</w:t>
      </w:r>
      <w:r w:rsidRPr="009E353B">
        <w:rPr>
          <w:rFonts w:eastAsia="仿宋_GB2312"/>
          <w:color w:val="000000"/>
          <w:kern w:val="0"/>
          <w:sz w:val="32"/>
          <w:szCs w:val="32"/>
        </w:rPr>
        <w:t>2</w:t>
      </w:r>
      <w:r w:rsidRPr="009E353B">
        <w:rPr>
          <w:rFonts w:eastAsia="仿宋_GB2312"/>
          <w:color w:val="000000"/>
          <w:kern w:val="0"/>
          <w:sz w:val="32"/>
          <w:szCs w:val="32"/>
        </w:rPr>
        <w:t>）同一药物有多个剂量可选择的，在满足治疗需求的前提下，尽量选择最低服药剂量。</w:t>
      </w:r>
    </w:p>
    <w:p w:rsidR="00AA5599" w:rsidRPr="009E353B" w:rsidRDefault="00AA5599" w:rsidP="00AA5599">
      <w:pPr>
        <w:spacing w:line="540" w:lineRule="exact"/>
        <w:ind w:firstLineChars="200" w:firstLine="640"/>
        <w:rPr>
          <w:rFonts w:eastAsia="仿宋_GB2312"/>
          <w:color w:val="000000"/>
          <w:kern w:val="0"/>
          <w:sz w:val="32"/>
          <w:szCs w:val="32"/>
        </w:rPr>
      </w:pPr>
      <w:r w:rsidRPr="009E353B">
        <w:rPr>
          <w:rFonts w:eastAsia="仿宋_GB2312"/>
          <w:color w:val="000000"/>
          <w:kern w:val="0"/>
          <w:sz w:val="32"/>
          <w:szCs w:val="32"/>
        </w:rPr>
        <w:t>（</w:t>
      </w:r>
      <w:r w:rsidRPr="009E353B">
        <w:rPr>
          <w:rFonts w:eastAsia="仿宋_GB2312"/>
          <w:color w:val="000000"/>
          <w:kern w:val="0"/>
          <w:sz w:val="32"/>
          <w:szCs w:val="32"/>
        </w:rPr>
        <w:t>3</w:t>
      </w:r>
      <w:r w:rsidRPr="009E353B">
        <w:rPr>
          <w:rFonts w:eastAsia="仿宋_GB2312"/>
          <w:color w:val="000000"/>
          <w:kern w:val="0"/>
          <w:sz w:val="32"/>
          <w:szCs w:val="32"/>
        </w:rPr>
        <w:t>）同类药物中有多种药物可选择的，优先使用半衰期短的药物。</w:t>
      </w:r>
    </w:p>
    <w:p w:rsidR="00AA5599" w:rsidRPr="009E353B" w:rsidRDefault="00AA5599" w:rsidP="00AA5599">
      <w:pPr>
        <w:spacing w:line="540" w:lineRule="exact"/>
        <w:ind w:firstLineChars="200" w:firstLine="640"/>
        <w:rPr>
          <w:rFonts w:eastAsia="仿宋_GB2312"/>
          <w:color w:val="000000"/>
          <w:kern w:val="0"/>
          <w:sz w:val="32"/>
          <w:szCs w:val="32"/>
        </w:rPr>
      </w:pPr>
      <w:r w:rsidRPr="009E353B">
        <w:rPr>
          <w:rFonts w:eastAsia="仿宋_GB2312"/>
          <w:color w:val="000000"/>
          <w:kern w:val="0"/>
          <w:sz w:val="32"/>
          <w:szCs w:val="32"/>
        </w:rPr>
        <w:t>（</w:t>
      </w:r>
      <w:r w:rsidRPr="009E353B">
        <w:rPr>
          <w:rFonts w:eastAsia="仿宋_GB2312"/>
          <w:color w:val="000000"/>
          <w:kern w:val="0"/>
          <w:sz w:val="32"/>
          <w:szCs w:val="32"/>
        </w:rPr>
        <w:t>4</w:t>
      </w:r>
      <w:r w:rsidRPr="009E353B">
        <w:rPr>
          <w:rFonts w:eastAsia="仿宋_GB2312"/>
          <w:color w:val="000000"/>
          <w:kern w:val="0"/>
          <w:sz w:val="32"/>
          <w:szCs w:val="32"/>
        </w:rPr>
        <w:t>）尽量在用药前哺乳。每日用药一次的药物，可在母乳喂养后立即使用，以增加与下一次哺乳的间隔。</w:t>
      </w:r>
    </w:p>
    <w:p w:rsidR="00AA5599" w:rsidRPr="009E353B" w:rsidRDefault="00AA5599" w:rsidP="00AA5599">
      <w:pPr>
        <w:spacing w:line="540" w:lineRule="exact"/>
        <w:ind w:firstLineChars="200" w:firstLine="640"/>
        <w:rPr>
          <w:rFonts w:eastAsia="仿宋_GB2312"/>
          <w:color w:val="000000"/>
          <w:kern w:val="0"/>
          <w:sz w:val="32"/>
          <w:szCs w:val="32"/>
        </w:rPr>
      </w:pPr>
      <w:r w:rsidRPr="009E353B">
        <w:rPr>
          <w:rFonts w:eastAsia="仿宋_GB2312"/>
          <w:color w:val="000000"/>
          <w:kern w:val="0"/>
          <w:sz w:val="32"/>
          <w:szCs w:val="32"/>
        </w:rPr>
        <w:t>（</w:t>
      </w:r>
      <w:r w:rsidRPr="009E353B">
        <w:rPr>
          <w:rFonts w:eastAsia="仿宋_GB2312"/>
          <w:color w:val="000000"/>
          <w:kern w:val="0"/>
          <w:sz w:val="32"/>
          <w:szCs w:val="32"/>
        </w:rPr>
        <w:t>5</w:t>
      </w:r>
      <w:r w:rsidRPr="009E353B">
        <w:rPr>
          <w:rFonts w:eastAsia="仿宋_GB2312"/>
          <w:color w:val="000000"/>
          <w:kern w:val="0"/>
          <w:sz w:val="32"/>
          <w:szCs w:val="32"/>
        </w:rPr>
        <w:t>）相较于全身用药（口服或注射等），局部用药（外用软膏、贴剂等）乳汁中药物浓度一般较低。同种药物如有多种剂型可选择的，可考虑优先选择外用制剂。</w:t>
      </w:r>
    </w:p>
    <w:p w:rsidR="00AA5599" w:rsidRPr="009E353B" w:rsidRDefault="00AA5599" w:rsidP="00AA5599">
      <w:pPr>
        <w:spacing w:line="540" w:lineRule="exact"/>
        <w:ind w:firstLineChars="200" w:firstLine="640"/>
        <w:rPr>
          <w:rFonts w:ascii="黑体" w:eastAsia="黑体" w:hAnsi="黑体"/>
          <w:color w:val="000000"/>
          <w:sz w:val="32"/>
          <w:szCs w:val="32"/>
        </w:rPr>
      </w:pPr>
      <w:bookmarkStart w:id="22" w:name="_Toc506289134"/>
      <w:r w:rsidRPr="009E353B">
        <w:rPr>
          <w:rFonts w:ascii="黑体" w:eastAsia="黑体" w:hAnsi="黑体" w:hint="eastAsia"/>
          <w:color w:val="000000"/>
          <w:sz w:val="32"/>
          <w:szCs w:val="32"/>
        </w:rPr>
        <w:lastRenderedPageBreak/>
        <w:t>五、有关说明</w:t>
      </w:r>
      <w:bookmarkEnd w:id="22"/>
    </w:p>
    <w:p w:rsidR="00AA5599" w:rsidRPr="009E353B" w:rsidRDefault="00AA5599" w:rsidP="00AA5599">
      <w:pPr>
        <w:spacing w:line="540" w:lineRule="exact"/>
        <w:ind w:firstLineChars="200" w:firstLine="640"/>
        <w:rPr>
          <w:rFonts w:eastAsia="仿宋_GB2312"/>
          <w:color w:val="000000"/>
          <w:sz w:val="32"/>
          <w:szCs w:val="32"/>
        </w:rPr>
      </w:pPr>
      <w:r w:rsidRPr="009E353B">
        <w:rPr>
          <w:rFonts w:eastAsia="仿宋_GB2312"/>
          <w:color w:val="000000"/>
          <w:sz w:val="32"/>
          <w:szCs w:val="32"/>
        </w:rPr>
        <w:t>（一）本年度报告中的数据来源于国家药品不良反应监测数据库中</w:t>
      </w:r>
      <w:r w:rsidRPr="009E353B">
        <w:rPr>
          <w:rFonts w:eastAsia="仿宋_GB2312"/>
          <w:color w:val="000000"/>
          <w:sz w:val="32"/>
          <w:szCs w:val="32"/>
        </w:rPr>
        <w:t>2017</w:t>
      </w:r>
      <w:r w:rsidRPr="009E353B">
        <w:rPr>
          <w:rFonts w:eastAsia="仿宋_GB2312"/>
          <w:color w:val="000000"/>
          <w:sz w:val="32"/>
          <w:szCs w:val="32"/>
        </w:rPr>
        <w:t>年</w:t>
      </w:r>
      <w:r w:rsidRPr="009E353B">
        <w:rPr>
          <w:rFonts w:eastAsia="仿宋_GB2312"/>
          <w:color w:val="000000"/>
          <w:sz w:val="32"/>
          <w:szCs w:val="32"/>
        </w:rPr>
        <w:t>1</w:t>
      </w:r>
      <w:r w:rsidRPr="009E353B">
        <w:rPr>
          <w:rFonts w:eastAsia="仿宋_GB2312"/>
          <w:color w:val="000000"/>
          <w:sz w:val="32"/>
          <w:szCs w:val="32"/>
        </w:rPr>
        <w:t>月</w:t>
      </w:r>
      <w:r w:rsidRPr="009E353B">
        <w:rPr>
          <w:rFonts w:eastAsia="仿宋_GB2312"/>
          <w:color w:val="000000"/>
          <w:sz w:val="32"/>
          <w:szCs w:val="32"/>
        </w:rPr>
        <w:t>1</w:t>
      </w:r>
      <w:r w:rsidRPr="009E353B">
        <w:rPr>
          <w:rFonts w:eastAsia="仿宋_GB2312"/>
          <w:color w:val="000000"/>
          <w:sz w:val="32"/>
          <w:szCs w:val="32"/>
        </w:rPr>
        <w:t>日至</w:t>
      </w:r>
      <w:r w:rsidRPr="009E353B">
        <w:rPr>
          <w:rFonts w:eastAsia="仿宋_GB2312"/>
          <w:color w:val="000000"/>
          <w:sz w:val="32"/>
          <w:szCs w:val="32"/>
        </w:rPr>
        <w:t>2017</w:t>
      </w:r>
      <w:r w:rsidRPr="009E353B">
        <w:rPr>
          <w:rFonts w:eastAsia="仿宋_GB2312"/>
          <w:color w:val="000000"/>
          <w:sz w:val="32"/>
          <w:szCs w:val="32"/>
        </w:rPr>
        <w:t>年</w:t>
      </w:r>
      <w:r w:rsidRPr="009E353B">
        <w:rPr>
          <w:rFonts w:eastAsia="仿宋_GB2312"/>
          <w:color w:val="000000"/>
          <w:sz w:val="32"/>
          <w:szCs w:val="32"/>
        </w:rPr>
        <w:t>12</w:t>
      </w:r>
      <w:r w:rsidRPr="009E353B">
        <w:rPr>
          <w:rFonts w:eastAsia="仿宋_GB2312"/>
          <w:color w:val="000000"/>
          <w:sz w:val="32"/>
          <w:szCs w:val="32"/>
        </w:rPr>
        <w:t>月</w:t>
      </w:r>
      <w:r w:rsidRPr="009E353B">
        <w:rPr>
          <w:rFonts w:eastAsia="仿宋_GB2312"/>
          <w:color w:val="000000"/>
          <w:sz w:val="32"/>
          <w:szCs w:val="32"/>
        </w:rPr>
        <w:t>31</w:t>
      </w:r>
      <w:r w:rsidRPr="009E353B">
        <w:rPr>
          <w:rFonts w:eastAsia="仿宋_GB2312"/>
          <w:color w:val="000000"/>
          <w:sz w:val="32"/>
          <w:szCs w:val="32"/>
        </w:rPr>
        <w:t>日各地区上报的数据。</w:t>
      </w:r>
    </w:p>
    <w:p w:rsidR="00AA5599" w:rsidRPr="009E353B" w:rsidRDefault="00AA5599" w:rsidP="00AA5599">
      <w:pPr>
        <w:spacing w:line="540" w:lineRule="exact"/>
        <w:ind w:firstLineChars="200" w:firstLine="640"/>
        <w:rPr>
          <w:rFonts w:eastAsia="仿宋_GB2312"/>
          <w:color w:val="000000"/>
          <w:sz w:val="32"/>
          <w:szCs w:val="32"/>
        </w:rPr>
      </w:pPr>
      <w:r w:rsidRPr="009E353B">
        <w:rPr>
          <w:rFonts w:eastAsia="仿宋_GB2312"/>
          <w:color w:val="000000"/>
          <w:sz w:val="32"/>
          <w:szCs w:val="32"/>
        </w:rPr>
        <w:t>（二）与大多数国家一样，我国药品不良反应报告是通过自发报告系统收集并录入到数据库中的，存在自发报告系统的局限性，如漏报、填写不规范、信息不完善、无法计算不良反应发生率等。</w:t>
      </w:r>
    </w:p>
    <w:p w:rsidR="00AA5599" w:rsidRPr="009E353B" w:rsidRDefault="00AA5599" w:rsidP="00AA5599">
      <w:pPr>
        <w:spacing w:line="540" w:lineRule="exact"/>
        <w:ind w:firstLineChars="200" w:firstLine="640"/>
        <w:rPr>
          <w:rFonts w:eastAsia="仿宋_GB2312"/>
          <w:color w:val="000000"/>
          <w:sz w:val="32"/>
          <w:szCs w:val="32"/>
        </w:rPr>
      </w:pPr>
      <w:r w:rsidRPr="009E353B">
        <w:rPr>
          <w:rFonts w:eastAsia="仿宋_GB2312"/>
          <w:color w:val="000000"/>
          <w:sz w:val="32"/>
          <w:szCs w:val="32"/>
        </w:rPr>
        <w:t>（三）每种药品不良反应</w:t>
      </w:r>
      <w:r w:rsidRPr="009E353B">
        <w:rPr>
          <w:rFonts w:eastAsia="仿宋_GB2312"/>
          <w:color w:val="000000"/>
          <w:sz w:val="32"/>
          <w:szCs w:val="32"/>
        </w:rPr>
        <w:t>/</w:t>
      </w:r>
      <w:r w:rsidRPr="009E353B">
        <w:rPr>
          <w:rFonts w:eastAsia="仿宋_GB2312"/>
          <w:color w:val="000000"/>
          <w:sz w:val="32"/>
          <w:szCs w:val="32"/>
        </w:rPr>
        <w:t>事件报告的数量受到该药品的使用量和不良反应发生率等诸多因素的影响，故药品不良反应</w:t>
      </w:r>
      <w:r w:rsidRPr="009E353B">
        <w:rPr>
          <w:rFonts w:eastAsia="仿宋_GB2312"/>
          <w:color w:val="000000"/>
          <w:sz w:val="32"/>
          <w:szCs w:val="32"/>
        </w:rPr>
        <w:t>/</w:t>
      </w:r>
      <w:r w:rsidRPr="009E353B">
        <w:rPr>
          <w:rFonts w:eastAsia="仿宋_GB2312"/>
          <w:color w:val="000000"/>
          <w:sz w:val="32"/>
          <w:szCs w:val="32"/>
        </w:rPr>
        <w:t xml:space="preserve">事件报告数量的多少不直接代表药品不良反应发生率的高低或者严重程度。　</w:t>
      </w:r>
    </w:p>
    <w:p w:rsidR="00AA5599" w:rsidRPr="009E353B" w:rsidRDefault="00AA5599" w:rsidP="00AA5599">
      <w:pPr>
        <w:spacing w:line="540" w:lineRule="exact"/>
        <w:ind w:firstLineChars="200" w:firstLine="640"/>
        <w:rPr>
          <w:rFonts w:eastAsia="仿宋_GB2312"/>
          <w:color w:val="000000"/>
          <w:sz w:val="32"/>
          <w:szCs w:val="32"/>
        </w:rPr>
      </w:pPr>
      <w:r w:rsidRPr="009E353B">
        <w:rPr>
          <w:rFonts w:eastAsia="仿宋_GB2312"/>
          <w:color w:val="000000"/>
          <w:sz w:val="32"/>
          <w:szCs w:val="32"/>
        </w:rPr>
        <w:t>（四）本年度报告完成时，其中一些严重报告、死亡报告尚在调查和评价的过程中，所有统计结果均为现阶段数据收集情况的真实反映，有些问题并不代表最终的评价结果。</w:t>
      </w:r>
    </w:p>
    <w:p w:rsidR="00AA5599" w:rsidRPr="009E353B" w:rsidRDefault="00AA5599" w:rsidP="00AA5599">
      <w:pPr>
        <w:spacing w:line="540" w:lineRule="exact"/>
        <w:ind w:firstLineChars="150" w:firstLine="480"/>
        <w:rPr>
          <w:rFonts w:eastAsia="仿宋_GB2312"/>
          <w:color w:val="000000"/>
          <w:sz w:val="32"/>
          <w:szCs w:val="32"/>
        </w:rPr>
      </w:pPr>
      <w:r w:rsidRPr="009E353B">
        <w:rPr>
          <w:rFonts w:eastAsia="仿宋_GB2312"/>
          <w:color w:val="000000"/>
          <w:sz w:val="32"/>
          <w:szCs w:val="32"/>
        </w:rPr>
        <w:t>（五）专业人士会分析药品与不良反应</w:t>
      </w:r>
      <w:r w:rsidRPr="009E353B">
        <w:rPr>
          <w:rFonts w:eastAsia="仿宋_GB2312"/>
          <w:color w:val="000000"/>
          <w:sz w:val="32"/>
          <w:szCs w:val="32"/>
        </w:rPr>
        <w:t>/</w:t>
      </w:r>
      <w:r w:rsidRPr="009E353B">
        <w:rPr>
          <w:rFonts w:eastAsia="仿宋_GB2312"/>
          <w:color w:val="000000"/>
          <w:sz w:val="32"/>
          <w:szCs w:val="32"/>
        </w:rPr>
        <w:t>事件的关联性，提取药品安全性风险信息，根据风险的普遍性或者严重程度，决定是否需要采取相关措施，如在药品说明书中加入安全性信息，更新药品如何安全使用的信息等。在</w:t>
      </w:r>
      <w:r>
        <w:rPr>
          <w:rFonts w:eastAsia="仿宋_GB2312"/>
          <w:color w:val="000000"/>
          <w:sz w:val="32"/>
          <w:szCs w:val="32"/>
        </w:rPr>
        <w:t>极少数情况下，当认为药品的获益不再大于风险时，药品也会撤市。</w:t>
      </w:r>
    </w:p>
    <w:p w:rsidR="00AA5599" w:rsidRPr="009E353B" w:rsidRDefault="00AA5599" w:rsidP="00AA5599">
      <w:pPr>
        <w:spacing w:line="560" w:lineRule="exact"/>
        <w:ind w:firstLineChars="150" w:firstLine="480"/>
        <w:rPr>
          <w:rFonts w:eastAsia="仿宋_GB2312"/>
          <w:color w:val="000000"/>
          <w:sz w:val="32"/>
          <w:szCs w:val="32"/>
        </w:rPr>
      </w:pPr>
      <w:r w:rsidRPr="009E353B">
        <w:rPr>
          <w:rFonts w:eastAsia="仿宋_GB2312"/>
          <w:color w:val="000000"/>
          <w:sz w:val="32"/>
          <w:szCs w:val="32"/>
        </w:rPr>
        <w:t>（六）本年度报告不包含疫苗不良反应</w:t>
      </w:r>
      <w:r w:rsidRPr="009E353B">
        <w:rPr>
          <w:rFonts w:eastAsia="仿宋_GB2312"/>
          <w:color w:val="000000"/>
          <w:sz w:val="32"/>
          <w:szCs w:val="32"/>
        </w:rPr>
        <w:t>/</w:t>
      </w:r>
      <w:r w:rsidRPr="009E353B">
        <w:rPr>
          <w:rFonts w:eastAsia="仿宋_GB2312"/>
          <w:color w:val="000000"/>
          <w:sz w:val="32"/>
          <w:szCs w:val="32"/>
        </w:rPr>
        <w:t>事件的监测数据。</w:t>
      </w:r>
    </w:p>
    <w:p w:rsidR="00AA5599" w:rsidRPr="00AA5599" w:rsidRDefault="00AA5599" w:rsidP="00AA5599">
      <w:pPr>
        <w:rPr>
          <w:b/>
          <w:sz w:val="28"/>
          <w:szCs w:val="28"/>
        </w:rPr>
      </w:pPr>
    </w:p>
    <w:sectPr w:rsidR="00AA5599" w:rsidRPr="00AA559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660DC" w:rsidRDefault="002660DC" w:rsidP="00AA5599">
      <w:r>
        <w:separator/>
      </w:r>
    </w:p>
  </w:endnote>
  <w:endnote w:type="continuationSeparator" w:id="0">
    <w:p w:rsidR="002660DC" w:rsidRDefault="002660DC" w:rsidP="00AA55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ˎ̥">
    <w:altName w:val="Times New Roman"/>
    <w:panose1 w:val="00000000000000000000"/>
    <w:charset w:val="00"/>
    <w:family w:val="roman"/>
    <w:notTrueType/>
    <w:pitch w:val="default"/>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660DC" w:rsidRDefault="002660DC" w:rsidP="00AA5599">
      <w:r>
        <w:separator/>
      </w:r>
    </w:p>
  </w:footnote>
  <w:footnote w:type="continuationSeparator" w:id="0">
    <w:p w:rsidR="002660DC" w:rsidRDefault="002660DC" w:rsidP="00AA559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370B"/>
    <w:rsid w:val="000D02AF"/>
    <w:rsid w:val="002660DC"/>
    <w:rsid w:val="00453D28"/>
    <w:rsid w:val="00AA5599"/>
    <w:rsid w:val="00CF370B"/>
    <w:rsid w:val="00D425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DCD00F"/>
  <w15:chartTrackingRefBased/>
  <w15:docId w15:val="{EF2E0241-6269-4DF0-955C-B5AA0199CE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A559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A5599"/>
    <w:rPr>
      <w:sz w:val="18"/>
      <w:szCs w:val="18"/>
    </w:rPr>
  </w:style>
  <w:style w:type="paragraph" w:styleId="a5">
    <w:name w:val="footer"/>
    <w:basedOn w:val="a"/>
    <w:link w:val="a6"/>
    <w:uiPriority w:val="99"/>
    <w:unhideWhenUsed/>
    <w:rsid w:val="00AA5599"/>
    <w:pPr>
      <w:tabs>
        <w:tab w:val="center" w:pos="4153"/>
        <w:tab w:val="right" w:pos="8306"/>
      </w:tabs>
      <w:snapToGrid w:val="0"/>
      <w:jc w:val="left"/>
    </w:pPr>
    <w:rPr>
      <w:sz w:val="18"/>
      <w:szCs w:val="18"/>
    </w:rPr>
  </w:style>
  <w:style w:type="character" w:customStyle="1" w:styleId="a6">
    <w:name w:val="页脚 字符"/>
    <w:basedOn w:val="a0"/>
    <w:link w:val="a5"/>
    <w:uiPriority w:val="99"/>
    <w:rsid w:val="00AA55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3.xml"/><Relationship Id="rId13" Type="http://schemas.openxmlformats.org/officeDocument/2006/relationships/chart" Target="charts/chart8.xml"/><Relationship Id="rId18" Type="http://schemas.openxmlformats.org/officeDocument/2006/relationships/chart" Target="charts/chart13.xml"/><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chart" Target="charts/chart2.xml"/><Relationship Id="rId12" Type="http://schemas.openxmlformats.org/officeDocument/2006/relationships/chart" Target="charts/chart7.xml"/><Relationship Id="rId17" Type="http://schemas.openxmlformats.org/officeDocument/2006/relationships/chart" Target="charts/chart12.xml"/><Relationship Id="rId2" Type="http://schemas.openxmlformats.org/officeDocument/2006/relationships/settings" Target="settings.xml"/><Relationship Id="rId16" Type="http://schemas.openxmlformats.org/officeDocument/2006/relationships/chart" Target="charts/chart11.xm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chart" Target="charts/chart1.xml"/><Relationship Id="rId11" Type="http://schemas.openxmlformats.org/officeDocument/2006/relationships/chart" Target="charts/chart6.xml"/><Relationship Id="rId5" Type="http://schemas.openxmlformats.org/officeDocument/2006/relationships/endnotes" Target="endnotes.xml"/><Relationship Id="rId15" Type="http://schemas.openxmlformats.org/officeDocument/2006/relationships/chart" Target="charts/chart10.xml"/><Relationship Id="rId10" Type="http://schemas.openxmlformats.org/officeDocument/2006/relationships/chart" Target="charts/chart5.xml"/><Relationship Id="rId19" Type="http://schemas.openxmlformats.org/officeDocument/2006/relationships/chart" Target="charts/chart14.xml"/><Relationship Id="rId4" Type="http://schemas.openxmlformats.org/officeDocument/2006/relationships/footnotes" Target="footnotes.xml"/><Relationship Id="rId9" Type="http://schemas.openxmlformats.org/officeDocument/2006/relationships/chart" Target="charts/chart4.xml"/><Relationship Id="rId14" Type="http://schemas.openxmlformats.org/officeDocument/2006/relationships/chart" Target="charts/chart9.xml"/></Relationships>
</file>

<file path=word/charts/_rels/chart1.xml.rels><?xml version="1.0" encoding="UTF-8" standalone="yes"?>
<Relationships xmlns="http://schemas.openxmlformats.org/package/2006/relationships"><Relationship Id="rId2" Type="http://schemas.openxmlformats.org/officeDocument/2006/relationships/oleObject" Target="file:///D:\2018&#24180;\1&#12289;2017&#24180;&#24180;&#24230;&#25253;&#21578;&#20013;&#24515;&#20869;&#37096;&#35752;&#35770;&#21450;&#32534;&#20889;&#26041;&#26696;-12-5\1&#12289;&#31532;&#19968;&#31456;&#37096;&#20998;&#65288;2017&#24180;&#65289;\&#31532;&#19968;&#31456;&#22270;--&#32456;&#31295;&#12289;2017&#24180;&#24230;&#25253;&#21578;&#31532;&#19968;&#31456;&#32479;&#35745;&#34920;&#65288;&#26368;&#32456;&#34920;&#26684;&#65289;-&#22312;2016&#24180;&#22522;&#30784;&#19978;&#25913;.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oleObject" Target="file:///D:\2018&#24180;\1&#12289;2017&#24180;&#24180;&#24230;&#25253;&#21578;&#20013;&#24515;&#20869;&#37096;&#35752;&#35770;&#21450;&#32534;&#20889;&#26041;&#26696;-12-5\1&#12289;&#31532;&#19968;&#31456;&#37096;&#20998;&#65288;2017&#24180;&#65289;\&#31532;&#19968;&#31456;&#22270;--&#32456;&#31295;&#12289;2017&#24180;&#24230;&#25253;&#21578;&#31532;&#19968;&#31456;&#32479;&#35745;&#34920;&#65288;&#26368;&#32456;&#34920;&#26684;&#65289;-&#22312;2016&#24180;&#22522;&#30784;&#19978;&#25913;.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oleObject" Target="file:///D:\2018&#24180;\1&#12289;2017&#24180;&#24180;&#24230;&#25253;&#21578;&#20013;&#24515;&#20869;&#37096;&#35752;&#35770;&#21450;&#32534;&#20889;&#26041;&#26696;-12-5\1&#12289;&#31532;&#19968;&#31456;&#37096;&#20998;&#65288;2017&#24180;&#65289;\&#31532;&#19968;&#31456;&#22270;--&#32456;&#31295;&#12289;2017&#24180;&#24230;&#25253;&#21578;&#31532;&#19968;&#31456;&#32479;&#35745;&#34920;&#65288;&#26368;&#32456;&#34920;&#26684;&#65289;-&#22312;2016&#24180;&#22522;&#30784;&#19978;&#25913;.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oleObject" Target="file:///D:\2018&#24180;\1&#12289;2017&#24180;&#24180;&#24230;&#25253;&#21578;&#20013;&#24515;&#20869;&#37096;&#35752;&#35770;&#21450;&#32534;&#20889;&#26041;&#26696;-12-5\1&#12289;&#31532;&#19968;&#31456;&#37096;&#20998;&#65288;2017&#24180;&#65289;\&#31532;&#19968;&#31456;&#22270;--&#32456;&#31295;&#12289;2017&#24180;&#24230;&#25253;&#21578;&#31532;&#19968;&#31456;&#32479;&#35745;&#34920;&#65288;&#26368;&#32456;&#34920;&#26684;&#65289;-&#22312;2016&#24180;&#22522;&#30784;&#19978;&#25913;.xlsx"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2" Type="http://schemas.openxmlformats.org/officeDocument/2006/relationships/package" Target="../embeddings/Microsoft_Excel_Worksheet.xlsx"/><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2" Type="http://schemas.openxmlformats.org/officeDocument/2006/relationships/package" Target="../embeddings/Microsoft_Excel_Worksheet3.xlsx"/><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2" Type="http://schemas.openxmlformats.org/officeDocument/2006/relationships/oleObject" Target="file:///D:\1.%20&#24120;&#35268;\5.%20&#24180;&#24230;&#25253;&#21578;\201801%20&#21270;&#23398;&#33647;&#27880;&#23556;&#21058;\&#20998;&#26512;&#34920;%2020180116.xlsx" TargetMode="External"/><Relationship Id="rId1" Type="http://schemas.openxmlformats.org/officeDocument/2006/relationships/themeOverride" Target="../theme/themeOverride9.xml"/></Relationships>
</file>

<file path=word/charts/_rels/chart10.xml.rels><?xml version="1.0" encoding="UTF-8" standalone="yes"?>
<Relationships xmlns="http://schemas.openxmlformats.org/package/2006/relationships"><Relationship Id="rId2" Type="http://schemas.openxmlformats.org/officeDocument/2006/relationships/oleObject" Target="file:///G:\CDR\ADR\2017&#24180;&#24230;&#25253;&#21578;\&#20013;&#27880;2017&#32479;&#35745;&#34920;.xlsx" TargetMode="External"/><Relationship Id="rId1" Type="http://schemas.openxmlformats.org/officeDocument/2006/relationships/themeOverride" Target="../theme/themeOverride10.xml"/></Relationships>
</file>

<file path=word/charts/_rels/chart11.xml.rels><?xml version="1.0" encoding="UTF-8" standalone="yes"?>
<Relationships xmlns="http://schemas.openxmlformats.org/package/2006/relationships"><Relationship Id="rId2" Type="http://schemas.openxmlformats.org/officeDocument/2006/relationships/package" Target="../embeddings/Microsoft_Excel_Worksheet4.xlsx"/><Relationship Id="rId1" Type="http://schemas.openxmlformats.org/officeDocument/2006/relationships/themeOverride" Target="../theme/themeOverride11.xml"/></Relationships>
</file>

<file path=word/charts/_rels/chart12.xml.rels><?xml version="1.0" encoding="UTF-8" standalone="yes"?>
<Relationships xmlns="http://schemas.openxmlformats.org/package/2006/relationships"><Relationship Id="rId2" Type="http://schemas.openxmlformats.org/officeDocument/2006/relationships/package" Target="../embeddings/Microsoft_Excel_Worksheet5.xlsx"/><Relationship Id="rId1" Type="http://schemas.openxmlformats.org/officeDocument/2006/relationships/themeOverride" Target="../theme/themeOverride12.xml"/></Relationships>
</file>

<file path=word/charts/_rels/chart13.xml.rels><?xml version="1.0" encoding="UTF-8" standalone="yes"?>
<Relationships xmlns="http://schemas.openxmlformats.org/package/2006/relationships"><Relationship Id="rId2" Type="http://schemas.openxmlformats.org/officeDocument/2006/relationships/package" Target="../embeddings/Microsoft_Excel_Worksheet6.xlsx"/><Relationship Id="rId1" Type="http://schemas.openxmlformats.org/officeDocument/2006/relationships/themeOverride" Target="../theme/themeOverride13.xml"/></Relationships>
</file>

<file path=word/charts/_rels/chart14.xml.rels><?xml version="1.0" encoding="UTF-8" standalone="yes"?>
<Relationships xmlns="http://schemas.openxmlformats.org/package/2006/relationships"><Relationship Id="rId2" Type="http://schemas.openxmlformats.org/officeDocument/2006/relationships/package" Target="../embeddings/Microsoft_Excel_Worksheet7.xlsx"/><Relationship Id="rId1" Type="http://schemas.openxmlformats.org/officeDocument/2006/relationships/themeOverride" Target="../theme/themeOverride14.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lineChart>
        <c:grouping val="standard"/>
        <c:varyColors val="0"/>
        <c:ser>
          <c:idx val="0"/>
          <c:order val="0"/>
          <c:spPr>
            <a:ln>
              <a:solidFill>
                <a:srgbClr val="C00000"/>
              </a:solidFill>
            </a:ln>
          </c:spPr>
          <c:marker>
            <c:symbol val="diamond"/>
            <c:size val="7"/>
            <c:spPr>
              <a:solidFill>
                <a:srgbClr val="C00000"/>
              </a:solidFill>
            </c:spPr>
          </c:marker>
          <c:cat>
            <c:strRef>
              <c:f>'(1)图1-1 年度报告'!$B$2:$T$2</c:f>
              <c:strCache>
                <c:ptCount val="19"/>
                <c:pt idx="0">
                  <c:v>1999年</c:v>
                </c:pt>
                <c:pt idx="1">
                  <c:v>2000年</c:v>
                </c:pt>
                <c:pt idx="2">
                  <c:v>2001年</c:v>
                </c:pt>
                <c:pt idx="3">
                  <c:v>2002年</c:v>
                </c:pt>
                <c:pt idx="4">
                  <c:v>2003年</c:v>
                </c:pt>
                <c:pt idx="5">
                  <c:v>2004年</c:v>
                </c:pt>
                <c:pt idx="6">
                  <c:v>2005年</c:v>
                </c:pt>
                <c:pt idx="7">
                  <c:v>2006年</c:v>
                </c:pt>
                <c:pt idx="8">
                  <c:v>2007年</c:v>
                </c:pt>
                <c:pt idx="9">
                  <c:v>2008年</c:v>
                </c:pt>
                <c:pt idx="10">
                  <c:v>2009年</c:v>
                </c:pt>
                <c:pt idx="11">
                  <c:v>2010年</c:v>
                </c:pt>
                <c:pt idx="12">
                  <c:v>2011年</c:v>
                </c:pt>
                <c:pt idx="13">
                  <c:v>2012年</c:v>
                </c:pt>
                <c:pt idx="14">
                  <c:v>2013年</c:v>
                </c:pt>
                <c:pt idx="15">
                  <c:v>2014年</c:v>
                </c:pt>
                <c:pt idx="16">
                  <c:v>2015年</c:v>
                </c:pt>
                <c:pt idx="17">
                  <c:v>2016年</c:v>
                </c:pt>
                <c:pt idx="18">
                  <c:v>2017年</c:v>
                </c:pt>
              </c:strCache>
            </c:strRef>
          </c:cat>
          <c:val>
            <c:numRef>
              <c:f>'(1)图1-1 年度报告'!$B$3:$T$3</c:f>
              <c:numCache>
                <c:formatCode>General</c:formatCode>
                <c:ptCount val="19"/>
                <c:pt idx="0">
                  <c:v>595</c:v>
                </c:pt>
                <c:pt idx="1">
                  <c:v>4708</c:v>
                </c:pt>
                <c:pt idx="2">
                  <c:v>7718</c:v>
                </c:pt>
                <c:pt idx="3">
                  <c:v>17000</c:v>
                </c:pt>
                <c:pt idx="4">
                  <c:v>36852</c:v>
                </c:pt>
                <c:pt idx="5">
                  <c:v>75074</c:v>
                </c:pt>
                <c:pt idx="6">
                  <c:v>173480</c:v>
                </c:pt>
                <c:pt idx="7">
                  <c:v>369392</c:v>
                </c:pt>
                <c:pt idx="8">
                  <c:v>546925</c:v>
                </c:pt>
                <c:pt idx="9">
                  <c:v>653087</c:v>
                </c:pt>
                <c:pt idx="10">
                  <c:v>638996</c:v>
                </c:pt>
                <c:pt idx="11">
                  <c:v>692904</c:v>
                </c:pt>
                <c:pt idx="12">
                  <c:v>852799</c:v>
                </c:pt>
                <c:pt idx="13">
                  <c:v>1208204</c:v>
                </c:pt>
                <c:pt idx="14">
                  <c:v>1317337</c:v>
                </c:pt>
                <c:pt idx="15">
                  <c:v>1328135</c:v>
                </c:pt>
                <c:pt idx="16">
                  <c:v>1398261</c:v>
                </c:pt>
                <c:pt idx="17">
                  <c:v>1430989</c:v>
                </c:pt>
                <c:pt idx="18">
                  <c:v>1429279</c:v>
                </c:pt>
              </c:numCache>
            </c:numRef>
          </c:val>
          <c:smooth val="0"/>
          <c:extLst>
            <c:ext xmlns:c16="http://schemas.microsoft.com/office/drawing/2014/chart" uri="{C3380CC4-5D6E-409C-BE32-E72D297353CC}">
              <c16:uniqueId val="{00000000-5469-4731-8896-093EFC7970DA}"/>
            </c:ext>
          </c:extLst>
        </c:ser>
        <c:dLbls>
          <c:showLegendKey val="0"/>
          <c:showVal val="0"/>
          <c:showCatName val="0"/>
          <c:showSerName val="0"/>
          <c:showPercent val="0"/>
          <c:showBubbleSize val="0"/>
        </c:dLbls>
        <c:marker val="1"/>
        <c:smooth val="0"/>
        <c:axId val="505554128"/>
        <c:axId val="505544048"/>
      </c:lineChart>
      <c:dateAx>
        <c:axId val="505554128"/>
        <c:scaling>
          <c:orientation val="minMax"/>
        </c:scaling>
        <c:delete val="0"/>
        <c:axPos val="b"/>
        <c:numFmt formatCode="General" sourceLinked="0"/>
        <c:majorTickMark val="out"/>
        <c:minorTickMark val="none"/>
        <c:tickLblPos val="nextTo"/>
        <c:crossAx val="505544048"/>
        <c:crosses val="autoZero"/>
        <c:auto val="0"/>
        <c:lblOffset val="100"/>
        <c:baseTimeUnit val="days"/>
      </c:dateAx>
      <c:valAx>
        <c:axId val="505544048"/>
        <c:scaling>
          <c:orientation val="minMax"/>
        </c:scaling>
        <c:delete val="0"/>
        <c:axPos val="l"/>
        <c:majorGridlines/>
        <c:numFmt formatCode="General" sourceLinked="1"/>
        <c:majorTickMark val="out"/>
        <c:minorTickMark val="none"/>
        <c:tickLblPos val="nextTo"/>
        <c:crossAx val="505554128"/>
        <c:crosses val="autoZero"/>
        <c:crossBetween val="between"/>
      </c:valAx>
      <c:spPr>
        <a:solidFill>
          <a:schemeClr val="accent5">
            <a:lumMod val="40000"/>
            <a:lumOff val="60000"/>
          </a:schemeClr>
        </a:solidFill>
        <a:ln>
          <a:noFill/>
        </a:ln>
      </c:spPr>
    </c:plotArea>
    <c:plotVisOnly val="1"/>
    <c:dispBlanksAs val="gap"/>
    <c:showDLblsOverMax val="0"/>
  </c:chart>
  <c:spPr>
    <a:noFill/>
    <a:ln>
      <a:noFill/>
    </a:ln>
  </c:sp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0.12703018372703426"/>
          <c:y val="5.3647122240462565E-2"/>
          <c:w val="0.84241426071740999"/>
          <c:h val="0.67803344393620713"/>
        </c:manualLayout>
      </c:layout>
      <c:lineChart>
        <c:grouping val="standard"/>
        <c:varyColors val="0"/>
        <c:ser>
          <c:idx val="0"/>
          <c:order val="0"/>
          <c:tx>
            <c:strRef>
              <c:f>'(2)图1-3 新的和严重的报告比例变化趋势1'!$B$41</c:f>
              <c:strCache>
                <c:ptCount val="1"/>
                <c:pt idx="0">
                  <c:v>严重报告比例</c:v>
                </c:pt>
              </c:strCache>
            </c:strRef>
          </c:tx>
          <c:cat>
            <c:strRef>
              <c:f>'(2)图1-3 新的和严重的报告比例变化趋势1'!$A$42:$A$55</c:f>
              <c:strCache>
                <c:ptCount val="14"/>
                <c:pt idx="0">
                  <c:v>2004年</c:v>
                </c:pt>
                <c:pt idx="1">
                  <c:v>2005年</c:v>
                </c:pt>
                <c:pt idx="2">
                  <c:v>2006年</c:v>
                </c:pt>
                <c:pt idx="3">
                  <c:v>2007年</c:v>
                </c:pt>
                <c:pt idx="4">
                  <c:v>2008年</c:v>
                </c:pt>
                <c:pt idx="5">
                  <c:v>2009年</c:v>
                </c:pt>
                <c:pt idx="6">
                  <c:v>2010年</c:v>
                </c:pt>
                <c:pt idx="7">
                  <c:v>2011年</c:v>
                </c:pt>
                <c:pt idx="8">
                  <c:v>2012年</c:v>
                </c:pt>
                <c:pt idx="9">
                  <c:v>2013年</c:v>
                </c:pt>
                <c:pt idx="10">
                  <c:v>2014年</c:v>
                </c:pt>
                <c:pt idx="11">
                  <c:v>2015年</c:v>
                </c:pt>
                <c:pt idx="12">
                  <c:v>2016年</c:v>
                </c:pt>
                <c:pt idx="13">
                  <c:v>2017年</c:v>
                </c:pt>
              </c:strCache>
            </c:strRef>
          </c:cat>
          <c:val>
            <c:numRef>
              <c:f>'(2)图1-3 新的和严重的报告比例变化趋势1'!$B$42:$B$55</c:f>
              <c:numCache>
                <c:formatCode>0.00%</c:formatCode>
                <c:ptCount val="14"/>
                <c:pt idx="0">
                  <c:v>3.2000000000000021E-2</c:v>
                </c:pt>
                <c:pt idx="1">
                  <c:v>3.1000000000000014E-2</c:v>
                </c:pt>
                <c:pt idx="2">
                  <c:v>2.7000000000000014E-2</c:v>
                </c:pt>
                <c:pt idx="3">
                  <c:v>2.7000000000000014E-2</c:v>
                </c:pt>
                <c:pt idx="4">
                  <c:v>3.1000000000000014E-2</c:v>
                </c:pt>
                <c:pt idx="5" formatCode="0%">
                  <c:v>4.0000000000000022E-2</c:v>
                </c:pt>
                <c:pt idx="6">
                  <c:v>4.2000000000000023E-2</c:v>
                </c:pt>
                <c:pt idx="7">
                  <c:v>3.7999999999999999E-2</c:v>
                </c:pt>
                <c:pt idx="8">
                  <c:v>3.7999999999999999E-2</c:v>
                </c:pt>
                <c:pt idx="9">
                  <c:v>4.3000000000000003E-2</c:v>
                </c:pt>
                <c:pt idx="10">
                  <c:v>5.3999999999999999E-2</c:v>
                </c:pt>
                <c:pt idx="11" formatCode="0.0%">
                  <c:v>6.1000000000000013E-2</c:v>
                </c:pt>
                <c:pt idx="12" formatCode="0.0%">
                  <c:v>7.1999999999999995E-2</c:v>
                </c:pt>
                <c:pt idx="13">
                  <c:v>8.800000000000005E-2</c:v>
                </c:pt>
              </c:numCache>
            </c:numRef>
          </c:val>
          <c:smooth val="0"/>
          <c:extLst>
            <c:ext xmlns:c16="http://schemas.microsoft.com/office/drawing/2014/chart" uri="{C3380CC4-5D6E-409C-BE32-E72D297353CC}">
              <c16:uniqueId val="{00000000-5658-4AA4-B192-BFC0C7C54834}"/>
            </c:ext>
          </c:extLst>
        </c:ser>
        <c:ser>
          <c:idx val="1"/>
          <c:order val="1"/>
          <c:tx>
            <c:strRef>
              <c:f>'(2)图1-3 新的和严重的报告比例变化趋势1'!$C$41</c:f>
              <c:strCache>
                <c:ptCount val="1"/>
                <c:pt idx="0">
                  <c:v>新的和严重报告比例</c:v>
                </c:pt>
              </c:strCache>
            </c:strRef>
          </c:tx>
          <c:cat>
            <c:strRef>
              <c:f>'(2)图1-3 新的和严重的报告比例变化趋势1'!$A$42:$A$55</c:f>
              <c:strCache>
                <c:ptCount val="14"/>
                <c:pt idx="0">
                  <c:v>2004年</c:v>
                </c:pt>
                <c:pt idx="1">
                  <c:v>2005年</c:v>
                </c:pt>
                <c:pt idx="2">
                  <c:v>2006年</c:v>
                </c:pt>
                <c:pt idx="3">
                  <c:v>2007年</c:v>
                </c:pt>
                <c:pt idx="4">
                  <c:v>2008年</c:v>
                </c:pt>
                <c:pt idx="5">
                  <c:v>2009年</c:v>
                </c:pt>
                <c:pt idx="6">
                  <c:v>2010年</c:v>
                </c:pt>
                <c:pt idx="7">
                  <c:v>2011年</c:v>
                </c:pt>
                <c:pt idx="8">
                  <c:v>2012年</c:v>
                </c:pt>
                <c:pt idx="9">
                  <c:v>2013年</c:v>
                </c:pt>
                <c:pt idx="10">
                  <c:v>2014年</c:v>
                </c:pt>
                <c:pt idx="11">
                  <c:v>2015年</c:v>
                </c:pt>
                <c:pt idx="12">
                  <c:v>2016年</c:v>
                </c:pt>
                <c:pt idx="13">
                  <c:v>2017年</c:v>
                </c:pt>
              </c:strCache>
            </c:strRef>
          </c:cat>
          <c:val>
            <c:numRef>
              <c:f>'(2)图1-3 新的和严重的报告比例变化趋势1'!$C$42:$C$55</c:f>
              <c:numCache>
                <c:formatCode>0.00%</c:formatCode>
                <c:ptCount val="14"/>
                <c:pt idx="0">
                  <c:v>4.1000000000000002E-2</c:v>
                </c:pt>
                <c:pt idx="1">
                  <c:v>5.5000000000000014E-2</c:v>
                </c:pt>
                <c:pt idx="2">
                  <c:v>7.6999999999999999E-2</c:v>
                </c:pt>
                <c:pt idx="3">
                  <c:v>0.11799999999999998</c:v>
                </c:pt>
                <c:pt idx="4">
                  <c:v>0.13300000000000001</c:v>
                </c:pt>
                <c:pt idx="5" formatCode="0%">
                  <c:v>0.15000000000000008</c:v>
                </c:pt>
                <c:pt idx="6" formatCode="0%">
                  <c:v>0.16</c:v>
                </c:pt>
                <c:pt idx="7">
                  <c:v>0.17100000000000001</c:v>
                </c:pt>
                <c:pt idx="8" formatCode="0%">
                  <c:v>0.2</c:v>
                </c:pt>
                <c:pt idx="9" formatCode="0.0%">
                  <c:v>0.221</c:v>
                </c:pt>
                <c:pt idx="10" formatCode="0.0%">
                  <c:v>0.25700000000000001</c:v>
                </c:pt>
                <c:pt idx="11" formatCode="0.0%">
                  <c:v>0.28200000000000008</c:v>
                </c:pt>
                <c:pt idx="12" formatCode="0.0%">
                  <c:v>0.29600000000000021</c:v>
                </c:pt>
                <c:pt idx="13">
                  <c:v>0.30300000000000021</c:v>
                </c:pt>
              </c:numCache>
            </c:numRef>
          </c:val>
          <c:smooth val="0"/>
          <c:extLst>
            <c:ext xmlns:c16="http://schemas.microsoft.com/office/drawing/2014/chart" uri="{C3380CC4-5D6E-409C-BE32-E72D297353CC}">
              <c16:uniqueId val="{00000001-5658-4AA4-B192-BFC0C7C54834}"/>
            </c:ext>
          </c:extLst>
        </c:ser>
        <c:dLbls>
          <c:showLegendKey val="0"/>
          <c:showVal val="0"/>
          <c:showCatName val="0"/>
          <c:showSerName val="0"/>
          <c:showPercent val="0"/>
          <c:showBubbleSize val="0"/>
        </c:dLbls>
        <c:marker val="1"/>
        <c:smooth val="0"/>
        <c:axId val="505563088"/>
        <c:axId val="505552448"/>
      </c:lineChart>
      <c:catAx>
        <c:axId val="505563088"/>
        <c:scaling>
          <c:orientation val="minMax"/>
        </c:scaling>
        <c:delete val="0"/>
        <c:axPos val="b"/>
        <c:numFmt formatCode="General" sourceLinked="0"/>
        <c:majorTickMark val="out"/>
        <c:minorTickMark val="none"/>
        <c:tickLblPos val="nextTo"/>
        <c:crossAx val="505552448"/>
        <c:crosses val="autoZero"/>
        <c:auto val="1"/>
        <c:lblAlgn val="ctr"/>
        <c:lblOffset val="100"/>
        <c:noMultiLvlLbl val="0"/>
      </c:catAx>
      <c:valAx>
        <c:axId val="505552448"/>
        <c:scaling>
          <c:orientation val="minMax"/>
        </c:scaling>
        <c:delete val="0"/>
        <c:axPos val="l"/>
        <c:majorGridlines/>
        <c:numFmt formatCode="0.00%" sourceLinked="1"/>
        <c:majorTickMark val="out"/>
        <c:minorTickMark val="none"/>
        <c:tickLblPos val="nextTo"/>
        <c:crossAx val="505563088"/>
        <c:crosses val="autoZero"/>
        <c:crossBetween val="between"/>
      </c:valAx>
      <c:spPr>
        <a:solidFill>
          <a:schemeClr val="accent1">
            <a:lumMod val="40000"/>
            <a:lumOff val="60000"/>
          </a:schemeClr>
        </a:solidFill>
      </c:spPr>
    </c:plotArea>
    <c:legend>
      <c:legendPos val="b"/>
      <c:overlay val="0"/>
    </c:legend>
    <c:plotVisOnly val="1"/>
    <c:dispBlanksAs val="gap"/>
    <c:showDLblsOverMax val="0"/>
  </c:chart>
  <c:spPr>
    <a:ln>
      <a:noFill/>
    </a:ln>
  </c:sp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30"/>
      <c:rotY val="0"/>
      <c:rAngAx val="0"/>
    </c:view3D>
    <c:floor>
      <c:thickness val="0"/>
    </c:floor>
    <c:sideWall>
      <c:thickness val="0"/>
    </c:sideWall>
    <c:backWall>
      <c:thickness val="0"/>
    </c:backWall>
    <c:plotArea>
      <c:layout/>
      <c:pie3DChart>
        <c:varyColors val="1"/>
        <c:ser>
          <c:idx val="0"/>
          <c:order val="0"/>
          <c:explosion val="25"/>
          <c:dLbls>
            <c:dLbl>
              <c:idx val="0"/>
              <c:tx>
                <c:rich>
                  <a:bodyPr/>
                  <a:lstStyle/>
                  <a:p>
                    <a:r>
                      <a:rPr lang="zh-CN" altLang="en-US"/>
                      <a:t>医疗机构  </a:t>
                    </a:r>
                    <a:r>
                      <a:rPr lang="en-US" altLang="zh-CN"/>
                      <a:t>88.0%</a:t>
                    </a:r>
                  </a:p>
                </c:rich>
              </c:tx>
              <c:dLblPos val="outEnd"/>
              <c:showLegendKey val="1"/>
              <c:showVal val="0"/>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0-0060-4CD5-8EAC-84C4B078D4E3}"/>
                </c:ext>
              </c:extLst>
            </c:dLbl>
            <c:dLbl>
              <c:idx val="1"/>
              <c:layout>
                <c:manualLayout>
                  <c:x val="-6.7078740157480318E-2"/>
                  <c:y val="3.8915783675188748E-2"/>
                </c:manualLayout>
              </c:layout>
              <c:tx>
                <c:rich>
                  <a:bodyPr/>
                  <a:lstStyle/>
                  <a:p>
                    <a:r>
                      <a:rPr lang="zh-CN" altLang="en-US"/>
                      <a:t>经营企业</a:t>
                    </a:r>
                  </a:p>
                  <a:p>
                    <a:r>
                      <a:rPr lang="en-US" altLang="zh-CN"/>
                      <a:t>9.9%</a:t>
                    </a:r>
                  </a:p>
                </c:rich>
              </c:tx>
              <c:dLblPos val="bestFit"/>
              <c:showLegendKey val="1"/>
              <c:showVal val="0"/>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1-0060-4CD5-8EAC-84C4B078D4E3}"/>
                </c:ext>
              </c:extLst>
            </c:dLbl>
            <c:dLbl>
              <c:idx val="2"/>
              <c:layout>
                <c:manualLayout>
                  <c:x val="-6.7842519685039403E-4"/>
                  <c:y val="0"/>
                </c:manualLayout>
              </c:layout>
              <c:tx>
                <c:rich>
                  <a:bodyPr/>
                  <a:lstStyle/>
                  <a:p>
                    <a:r>
                      <a:rPr lang="zh-CN" altLang="en-US"/>
                      <a:t>生产企业</a:t>
                    </a:r>
                  </a:p>
                  <a:p>
                    <a:r>
                      <a:rPr lang="en-US" altLang="zh-CN"/>
                      <a:t>1.8%</a:t>
                    </a:r>
                  </a:p>
                </c:rich>
              </c:tx>
              <c:dLblPos val="bestFit"/>
              <c:showLegendKey val="1"/>
              <c:showVal val="0"/>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2-0060-4CD5-8EAC-84C4B078D4E3}"/>
                </c:ext>
              </c:extLst>
            </c:dLbl>
            <c:dLbl>
              <c:idx val="3"/>
              <c:tx>
                <c:rich>
                  <a:bodyPr/>
                  <a:lstStyle/>
                  <a:p>
                    <a:r>
                      <a:rPr lang="zh-CN" altLang="en-US"/>
                      <a:t>个人及其他</a:t>
                    </a:r>
                    <a:r>
                      <a:rPr lang="en-US" altLang="zh-CN"/>
                      <a:t>0.3%</a:t>
                    </a:r>
                  </a:p>
                </c:rich>
              </c:tx>
              <c:dLblPos val="bestFit"/>
              <c:showLegendKey val="1"/>
              <c:showVal val="0"/>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3-0060-4CD5-8EAC-84C4B078D4E3}"/>
                </c:ext>
              </c:extLst>
            </c:dLbl>
            <c:dLbl>
              <c:idx val="4"/>
              <c:tx>
                <c:rich>
                  <a:bodyPr/>
                  <a:lstStyle/>
                  <a:p>
                    <a:endParaRPr lang="en-US" altLang="zh-CN"/>
                  </a:p>
                </c:rich>
              </c:tx>
              <c:dLblPos val="bestFit"/>
              <c:showLegendKey val="1"/>
              <c:showVal val="0"/>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4-0060-4CD5-8EAC-84C4B078D4E3}"/>
                </c:ext>
              </c:extLst>
            </c:dLbl>
            <c:spPr>
              <a:noFill/>
              <a:ln>
                <a:noFill/>
              </a:ln>
              <a:effectLst/>
            </c:spPr>
            <c:dLblPos val="bestFit"/>
            <c:showLegendKey val="1"/>
            <c:showVal val="0"/>
            <c:showCatName val="0"/>
            <c:showSerName val="0"/>
            <c:showPercent val="1"/>
            <c:showBubbleSize val="0"/>
            <c:separator>, </c:separator>
            <c:showLeaderLines val="1"/>
            <c:extLst>
              <c:ext xmlns:c15="http://schemas.microsoft.com/office/drawing/2012/chart" uri="{CE6537A1-D6FC-4f65-9D91-7224C49458BB}"/>
            </c:extLst>
          </c:dLbls>
          <c:cat>
            <c:strRef>
              <c:f>'（6）图1-4 报告来源统计'!$A$5:$A$8</c:f>
              <c:strCache>
                <c:ptCount val="4"/>
                <c:pt idx="0">
                  <c:v>医疗机构</c:v>
                </c:pt>
                <c:pt idx="1">
                  <c:v>经营企业</c:v>
                </c:pt>
                <c:pt idx="2">
                  <c:v>生产企业</c:v>
                </c:pt>
                <c:pt idx="3">
                  <c:v>个人</c:v>
                </c:pt>
              </c:strCache>
            </c:strRef>
          </c:cat>
          <c:val>
            <c:numRef>
              <c:f>'（6）图1-4 报告来源统计'!$B$5:$B$8</c:f>
              <c:numCache>
                <c:formatCode>General</c:formatCode>
                <c:ptCount val="4"/>
                <c:pt idx="0">
                  <c:v>1258322</c:v>
                </c:pt>
                <c:pt idx="1">
                  <c:v>141514</c:v>
                </c:pt>
                <c:pt idx="2">
                  <c:v>25852</c:v>
                </c:pt>
                <c:pt idx="3">
                  <c:v>3355</c:v>
                </c:pt>
              </c:numCache>
            </c:numRef>
          </c:val>
          <c:extLst>
            <c:ext xmlns:c16="http://schemas.microsoft.com/office/drawing/2014/chart" uri="{C3380CC4-5D6E-409C-BE32-E72D297353CC}">
              <c16:uniqueId val="{00000005-0060-4CD5-8EAC-84C4B078D4E3}"/>
            </c:ext>
          </c:extLst>
        </c:ser>
        <c:dLbls>
          <c:showLegendKey val="0"/>
          <c:showVal val="0"/>
          <c:showCatName val="0"/>
          <c:showSerName val="0"/>
          <c:showPercent val="0"/>
          <c:showBubbleSize val="0"/>
          <c:showLeaderLines val="1"/>
        </c:dLbls>
      </c:pie3DChart>
      <c:spPr>
        <a:noFill/>
      </c:spPr>
    </c:plotArea>
    <c:legend>
      <c:legendPos val="b"/>
      <c:overlay val="0"/>
    </c:legend>
    <c:plotVisOnly val="1"/>
    <c:dispBlanksAs val="zero"/>
    <c:showDLblsOverMax val="0"/>
  </c:chart>
  <c:spPr>
    <a:noFill/>
    <a:ln>
      <a:noFill/>
    </a:ln>
  </c:spPr>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pieChart>
        <c:varyColors val="1"/>
        <c:ser>
          <c:idx val="0"/>
          <c:order val="0"/>
          <c:dLbls>
            <c:dLbl>
              <c:idx val="3"/>
              <c:layout>
                <c:manualLayout>
                  <c:x val="9.3102362204724506E-3"/>
                  <c:y val="0"/>
                </c:manualLayout>
              </c:layout>
              <c:tx>
                <c:rich>
                  <a:bodyPr/>
                  <a:lstStyle/>
                  <a:p>
                    <a:r>
                      <a:rPr lang="zh-CN" altLang="en-US"/>
                      <a:t>其他
</a:t>
                    </a:r>
                    <a:r>
                      <a:rPr lang="en-US" altLang="zh-CN"/>
                      <a:t>3.9%</a:t>
                    </a:r>
                  </a:p>
                </c:rich>
              </c:tx>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0-2548-4974-A530-B995636FF657}"/>
                </c:ext>
              </c:extLst>
            </c:dLbl>
            <c:numFmt formatCode="0.0%" sourceLinked="0"/>
            <c:spPr>
              <a:noFill/>
              <a:ln>
                <a:noFill/>
              </a:ln>
              <a:effectLst/>
            </c:spPr>
            <c:dLblPos val="outEnd"/>
            <c:showLegendKey val="0"/>
            <c:showVal val="0"/>
            <c:showCatName val="1"/>
            <c:showSerName val="0"/>
            <c:showPercent val="1"/>
            <c:showBubbleSize val="0"/>
            <c:showLeaderLines val="1"/>
            <c:extLst>
              <c:ext xmlns:c15="http://schemas.microsoft.com/office/drawing/2012/chart" uri="{CE6537A1-D6FC-4f65-9D91-7224C49458BB}"/>
            </c:extLst>
          </c:dLbls>
          <c:cat>
            <c:strRef>
              <c:f>'（7）图1-6 报告人职业'!$C$4:$F$4</c:f>
              <c:strCache>
                <c:ptCount val="4"/>
                <c:pt idx="0">
                  <c:v>医生</c:v>
                </c:pt>
                <c:pt idx="1">
                  <c:v>药师</c:v>
                </c:pt>
                <c:pt idx="2">
                  <c:v>护士</c:v>
                </c:pt>
                <c:pt idx="3">
                  <c:v>其他</c:v>
                </c:pt>
              </c:strCache>
            </c:strRef>
          </c:cat>
          <c:val>
            <c:numRef>
              <c:f>'（7）图1-6 报告人职业'!$C$5:$F$5</c:f>
              <c:numCache>
                <c:formatCode>General</c:formatCode>
                <c:ptCount val="4"/>
                <c:pt idx="0">
                  <c:v>811648</c:v>
                </c:pt>
                <c:pt idx="1">
                  <c:v>338300</c:v>
                </c:pt>
                <c:pt idx="2">
                  <c:v>222549</c:v>
                </c:pt>
                <c:pt idx="3">
                  <c:v>56782</c:v>
                </c:pt>
              </c:numCache>
            </c:numRef>
          </c:val>
          <c:extLst>
            <c:ext xmlns:c16="http://schemas.microsoft.com/office/drawing/2014/chart" uri="{C3380CC4-5D6E-409C-BE32-E72D297353CC}">
              <c16:uniqueId val="{00000001-2548-4974-A530-B995636FF657}"/>
            </c:ext>
          </c:extLst>
        </c:ser>
        <c:dLbls>
          <c:showLegendKey val="0"/>
          <c:showVal val="0"/>
          <c:showCatName val="0"/>
          <c:showSerName val="0"/>
          <c:showPercent val="0"/>
          <c:showBubbleSize val="0"/>
          <c:showLeaderLines val="1"/>
        </c:dLbls>
        <c:firstSliceAng val="0"/>
      </c:pieChart>
    </c:plotArea>
    <c:legend>
      <c:legendPos val="b"/>
      <c:overlay val="0"/>
    </c:legend>
    <c:plotVisOnly val="1"/>
    <c:dispBlanksAs val="zero"/>
    <c:showDLblsOverMax val="0"/>
  </c:chart>
  <c:spPr>
    <a:noFill/>
    <a:ln>
      <a:noFill/>
    </a:ln>
  </c:spPr>
  <c:externalData r:id="rId2">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tx>
            <c:strRef>
              <c:f>Sheet1!$B$1</c:f>
              <c:strCache>
                <c:ptCount val="1"/>
                <c:pt idx="0">
                  <c:v>总报告数构成比</c:v>
                </c:pt>
              </c:strCache>
            </c:strRef>
          </c:tx>
          <c:dPt>
            <c:idx val="0"/>
            <c:bubble3D val="0"/>
            <c:extLst>
              <c:ext xmlns:c16="http://schemas.microsoft.com/office/drawing/2014/chart" uri="{C3380CC4-5D6E-409C-BE32-E72D297353CC}">
                <c16:uniqueId val="{00000000-7137-47BA-83A8-91AA7F2AD2D2}"/>
              </c:ext>
            </c:extLst>
          </c:dPt>
          <c:dPt>
            <c:idx val="1"/>
            <c:bubble3D val="0"/>
            <c:extLst>
              <c:ext xmlns:c16="http://schemas.microsoft.com/office/drawing/2014/chart" uri="{C3380CC4-5D6E-409C-BE32-E72D297353CC}">
                <c16:uniqueId val="{00000001-7137-47BA-83A8-91AA7F2AD2D2}"/>
              </c:ext>
            </c:extLst>
          </c:dPt>
          <c:dPt>
            <c:idx val="2"/>
            <c:bubble3D val="0"/>
            <c:extLst>
              <c:ext xmlns:c16="http://schemas.microsoft.com/office/drawing/2014/chart" uri="{C3380CC4-5D6E-409C-BE32-E72D297353CC}">
                <c16:uniqueId val="{00000002-7137-47BA-83A8-91AA7F2AD2D2}"/>
              </c:ext>
            </c:extLst>
          </c:dPt>
          <c:dPt>
            <c:idx val="3"/>
            <c:bubble3D val="0"/>
            <c:extLst>
              <c:ext xmlns:c16="http://schemas.microsoft.com/office/drawing/2014/chart" uri="{C3380CC4-5D6E-409C-BE32-E72D297353CC}">
                <c16:uniqueId val="{00000003-7137-47BA-83A8-91AA7F2AD2D2}"/>
              </c:ext>
            </c:extLst>
          </c:dPt>
          <c:dPt>
            <c:idx val="4"/>
            <c:bubble3D val="0"/>
            <c:extLst>
              <c:ext xmlns:c16="http://schemas.microsoft.com/office/drawing/2014/chart" uri="{C3380CC4-5D6E-409C-BE32-E72D297353CC}">
                <c16:uniqueId val="{00000004-7137-47BA-83A8-91AA7F2AD2D2}"/>
              </c:ext>
            </c:extLst>
          </c:dPt>
          <c:dPt>
            <c:idx val="5"/>
            <c:bubble3D val="0"/>
            <c:extLst>
              <c:ext xmlns:c16="http://schemas.microsoft.com/office/drawing/2014/chart" uri="{C3380CC4-5D6E-409C-BE32-E72D297353CC}">
                <c16:uniqueId val="{00000005-7137-47BA-83A8-91AA7F2AD2D2}"/>
              </c:ext>
            </c:extLst>
          </c:dPt>
          <c:dLbls>
            <c:dLbl>
              <c:idx val="3"/>
              <c:tx>
                <c:rich>
                  <a:bodyPr/>
                  <a:lstStyle/>
                  <a:p>
                    <a:pPr>
                      <a:defRPr/>
                    </a:pPr>
                    <a:r>
                      <a:rPr lang="en-US" altLang="zh-CN"/>
                      <a:t>15-44</a:t>
                    </a:r>
                    <a:r>
                      <a:rPr lang="zh-CN" altLang="en-US"/>
                      <a:t>岁
</a:t>
                    </a:r>
                    <a:r>
                      <a:rPr lang="en-US" altLang="zh-CN"/>
                      <a:t>29.2%</a:t>
                    </a:r>
                  </a:p>
                </c:rich>
              </c:tx>
              <c:numFmt formatCode="0.0%" sourceLinked="0"/>
              <c:spPr>
                <a:ln>
                  <a:noFill/>
                </a:ln>
              </c:spPr>
              <c:dLblPos val="bestFit"/>
              <c:showLegendKey val="0"/>
              <c:showVal val="0"/>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7137-47BA-83A8-91AA7F2AD2D2}"/>
                </c:ext>
              </c:extLst>
            </c:dLbl>
            <c:dLbl>
              <c:idx val="4"/>
              <c:tx>
                <c:rich>
                  <a:bodyPr/>
                  <a:lstStyle/>
                  <a:p>
                    <a:pPr>
                      <a:defRPr/>
                    </a:pPr>
                    <a:r>
                      <a:rPr lang="en-US" altLang="zh-CN"/>
                      <a:t>45-64</a:t>
                    </a:r>
                    <a:r>
                      <a:rPr lang="zh-CN" altLang="en-US"/>
                      <a:t>岁
</a:t>
                    </a:r>
                    <a:r>
                      <a:rPr lang="en-US" altLang="zh-CN"/>
                      <a:t>34.9%</a:t>
                    </a:r>
                  </a:p>
                </c:rich>
              </c:tx>
              <c:numFmt formatCode="0.0%" sourceLinked="0"/>
              <c:spPr>
                <a:ln>
                  <a:noFill/>
                </a:ln>
              </c:spPr>
              <c:dLblPos val="bestFit"/>
              <c:showLegendKey val="0"/>
              <c:showVal val="0"/>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7137-47BA-83A8-91AA7F2AD2D2}"/>
                </c:ext>
              </c:extLst>
            </c:dLbl>
            <c:dLbl>
              <c:idx val="5"/>
              <c:tx>
                <c:rich>
                  <a:bodyPr/>
                  <a:lstStyle/>
                  <a:p>
                    <a:pPr>
                      <a:defRPr/>
                    </a:pPr>
                    <a:r>
                      <a:rPr lang="en-US" altLang="zh-CN"/>
                      <a:t>65</a:t>
                    </a:r>
                    <a:r>
                      <a:rPr lang="zh-CN" altLang="en-US"/>
                      <a:t>岁及以上
</a:t>
                    </a:r>
                    <a:r>
                      <a:rPr lang="en-US" altLang="zh-CN"/>
                      <a:t>26.0%</a:t>
                    </a:r>
                  </a:p>
                </c:rich>
              </c:tx>
              <c:numFmt formatCode="0.0%" sourceLinked="0"/>
              <c:spPr>
                <a:ln>
                  <a:noFill/>
                </a:ln>
              </c:spPr>
              <c:dLblPos val="bestFit"/>
              <c:showLegendKey val="0"/>
              <c:showVal val="0"/>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7137-47BA-83A8-91AA7F2AD2D2}"/>
                </c:ext>
              </c:extLst>
            </c:dLbl>
            <c:numFmt formatCode="0.0%" sourceLinked="0"/>
            <c:spPr>
              <a:ln>
                <a:noFill/>
              </a:ln>
            </c:spPr>
            <c:dLblPos val="bestFit"/>
            <c:showLegendKey val="0"/>
            <c:showVal val="0"/>
            <c:showCatName val="1"/>
            <c:showSerName val="0"/>
            <c:showPercent val="1"/>
            <c:showBubbleSize val="0"/>
            <c:showLeaderLines val="1"/>
            <c:extLst>
              <c:ext xmlns:c15="http://schemas.microsoft.com/office/drawing/2012/chart" uri="{CE6537A1-D6FC-4f65-9D91-7224C49458BB}"/>
            </c:extLst>
          </c:dLbls>
          <c:cat>
            <c:strRef>
              <c:f>Sheet1!$A$2:$A$7</c:f>
              <c:strCache>
                <c:ptCount val="6"/>
                <c:pt idx="0">
                  <c:v>小于1岁</c:v>
                </c:pt>
                <c:pt idx="1">
                  <c:v>1-4岁</c:v>
                </c:pt>
                <c:pt idx="2">
                  <c:v>5-14岁</c:v>
                </c:pt>
                <c:pt idx="3">
                  <c:v>15-44岁</c:v>
                </c:pt>
                <c:pt idx="4">
                  <c:v>45-64岁</c:v>
                </c:pt>
                <c:pt idx="5">
                  <c:v>65岁及以上</c:v>
                </c:pt>
              </c:strCache>
            </c:strRef>
          </c:cat>
          <c:val>
            <c:numRef>
              <c:f>Sheet1!$B$2:$B$7</c:f>
              <c:numCache>
                <c:formatCode>0.00%</c:formatCode>
                <c:ptCount val="6"/>
                <c:pt idx="0">
                  <c:v>2.5999999999999999E-2</c:v>
                </c:pt>
                <c:pt idx="1">
                  <c:v>3.2000000000000001E-2</c:v>
                </c:pt>
                <c:pt idx="2">
                  <c:v>4.1000000000000002E-2</c:v>
                </c:pt>
                <c:pt idx="3">
                  <c:v>0.29199999999999998</c:v>
                </c:pt>
                <c:pt idx="4">
                  <c:v>0.34899999999999998</c:v>
                </c:pt>
                <c:pt idx="5" formatCode="0%">
                  <c:v>0.26</c:v>
                </c:pt>
              </c:numCache>
            </c:numRef>
          </c:val>
          <c:extLst>
            <c:ext xmlns:c16="http://schemas.microsoft.com/office/drawing/2014/chart" uri="{C3380CC4-5D6E-409C-BE32-E72D297353CC}">
              <c16:uniqueId val="{00000006-7137-47BA-83A8-91AA7F2AD2D2}"/>
            </c:ext>
          </c:extLst>
        </c:ser>
        <c:dLbls>
          <c:showLegendKey val="0"/>
          <c:showVal val="0"/>
          <c:showCatName val="0"/>
          <c:showSerName val="0"/>
          <c:showPercent val="0"/>
          <c:showBubbleSize val="0"/>
          <c:showLeaderLines val="1"/>
        </c:dLbls>
        <c:firstSliceAng val="0"/>
      </c:pieChart>
      <c:spPr>
        <a:noFill/>
        <a:ln w="25400">
          <a:noFill/>
        </a:ln>
      </c:spPr>
    </c:plotArea>
    <c:plotVisOnly val="1"/>
    <c:dispBlanksAs val="zero"/>
    <c:showDLblsOverMax val="0"/>
  </c:chart>
  <c:spPr>
    <a:ln>
      <a:noFill/>
    </a:ln>
  </c:spPr>
  <c:externalData r:id="rId2">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tx>
            <c:strRef>
              <c:f>Sheet1!$B$1</c:f>
              <c:strCache>
                <c:ptCount val="1"/>
                <c:pt idx="0">
                  <c:v>列1</c:v>
                </c:pt>
              </c:strCache>
            </c:strRef>
          </c:tx>
          <c:dPt>
            <c:idx val="0"/>
            <c:bubble3D val="0"/>
            <c:extLst>
              <c:ext xmlns:c16="http://schemas.microsoft.com/office/drawing/2014/chart" uri="{C3380CC4-5D6E-409C-BE32-E72D297353CC}">
                <c16:uniqueId val="{00000000-FEAD-4A35-A4A9-B18113195071}"/>
              </c:ext>
            </c:extLst>
          </c:dPt>
          <c:dPt>
            <c:idx val="1"/>
            <c:bubble3D val="0"/>
            <c:extLst>
              <c:ext xmlns:c16="http://schemas.microsoft.com/office/drawing/2014/chart" uri="{C3380CC4-5D6E-409C-BE32-E72D297353CC}">
                <c16:uniqueId val="{00000001-FEAD-4A35-A4A9-B18113195071}"/>
              </c:ext>
            </c:extLst>
          </c:dPt>
          <c:dPt>
            <c:idx val="2"/>
            <c:bubble3D val="0"/>
            <c:extLst>
              <c:ext xmlns:c16="http://schemas.microsoft.com/office/drawing/2014/chart" uri="{C3380CC4-5D6E-409C-BE32-E72D297353CC}">
                <c16:uniqueId val="{00000002-FEAD-4A35-A4A9-B18113195071}"/>
              </c:ext>
            </c:extLst>
          </c:dPt>
          <c:dLbls>
            <c:dLbl>
              <c:idx val="0"/>
              <c:tx>
                <c:rich>
                  <a:bodyPr/>
                  <a:lstStyle/>
                  <a:p>
                    <a:pPr>
                      <a:defRPr/>
                    </a:pPr>
                    <a:r>
                      <a:rPr lang="zh-CN" altLang="en-US" sz="1000" b="0" i="0" u="none" strike="noStrike" kern="1200" baseline="0">
                        <a:solidFill>
                          <a:sysClr val="windowText" lastClr="000000"/>
                        </a:solidFill>
                        <a:latin typeface="+mn-lt"/>
                        <a:ea typeface="+mn-ea"/>
                        <a:cs typeface="+mn-cs"/>
                      </a:rPr>
                      <a:t>化学药品</a:t>
                    </a:r>
                    <a:r>
                      <a:rPr lang="en-US" altLang="zh-CN"/>
                      <a:t>, 82.8%</a:t>
                    </a:r>
                  </a:p>
                </c:rich>
              </c:tx>
              <c:spPr>
                <a:noFill/>
                <a:ln w="25396">
                  <a:noFill/>
                </a:ln>
              </c:spPr>
              <c:dLblPos val="bestFit"/>
              <c:showLegendKey val="0"/>
              <c:showVal val="0"/>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FEAD-4A35-A4A9-B18113195071}"/>
                </c:ext>
              </c:extLst>
            </c:dLbl>
            <c:dLbl>
              <c:idx val="1"/>
              <c:tx>
                <c:rich>
                  <a:bodyPr/>
                  <a:lstStyle/>
                  <a:p>
                    <a:pPr>
                      <a:defRPr/>
                    </a:pPr>
                    <a:r>
                      <a:rPr lang="zh-CN" altLang="en-US"/>
                      <a:t>中药</a:t>
                    </a:r>
                    <a:r>
                      <a:rPr lang="en-US" altLang="zh-CN"/>
                      <a:t>, 16.1%</a:t>
                    </a:r>
                  </a:p>
                </c:rich>
              </c:tx>
              <c:spPr>
                <a:noFill/>
                <a:ln w="25396">
                  <a:noFill/>
                </a:ln>
              </c:spPr>
              <c:dLblPos val="bestFit"/>
              <c:showLegendKey val="0"/>
              <c:showVal val="0"/>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FEAD-4A35-A4A9-B18113195071}"/>
                </c:ext>
              </c:extLst>
            </c:dLbl>
            <c:dLbl>
              <c:idx val="2"/>
              <c:tx>
                <c:rich>
                  <a:bodyPr/>
                  <a:lstStyle/>
                  <a:p>
                    <a:pPr>
                      <a:defRPr/>
                    </a:pPr>
                    <a:r>
                      <a:rPr lang="zh-CN" altLang="en-US"/>
                      <a:t>生物制品</a:t>
                    </a:r>
                    <a:r>
                      <a:rPr lang="en-US" altLang="zh-CN"/>
                      <a:t>, 1.1%</a:t>
                    </a:r>
                  </a:p>
                </c:rich>
              </c:tx>
              <c:spPr>
                <a:noFill/>
                <a:ln w="25396">
                  <a:noFill/>
                </a:ln>
              </c:spPr>
              <c:dLblPos val="bestFit"/>
              <c:showLegendKey val="0"/>
              <c:showVal val="0"/>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FEAD-4A35-A4A9-B18113195071}"/>
                </c:ext>
              </c:extLst>
            </c:dLbl>
            <c:spPr>
              <a:noFill/>
              <a:ln w="25396">
                <a:noFill/>
              </a:ln>
            </c:spPr>
            <c:dLblPos val="bestFit"/>
            <c:showLegendKey val="0"/>
            <c:showVal val="1"/>
            <c:showCatName val="1"/>
            <c:showSerName val="0"/>
            <c:showPercent val="0"/>
            <c:showBubbleSize val="0"/>
            <c:showLeaderLines val="1"/>
            <c:extLst>
              <c:ext xmlns:c15="http://schemas.microsoft.com/office/drawing/2012/chart" uri="{CE6537A1-D6FC-4f65-9D91-7224C49458BB}"/>
            </c:extLst>
          </c:dLbls>
          <c:cat>
            <c:strRef>
              <c:f>Sheet1!$A$2:$A$4</c:f>
              <c:strCache>
                <c:ptCount val="3"/>
                <c:pt idx="0">
                  <c:v>化学药</c:v>
                </c:pt>
                <c:pt idx="1">
                  <c:v>中药</c:v>
                </c:pt>
                <c:pt idx="2">
                  <c:v>生物制品</c:v>
                </c:pt>
              </c:strCache>
            </c:strRef>
          </c:cat>
          <c:val>
            <c:numRef>
              <c:f>Sheet1!$B$2:$B$4</c:f>
              <c:numCache>
                <c:formatCode>0.0%</c:formatCode>
                <c:ptCount val="3"/>
                <c:pt idx="0">
                  <c:v>0.81124565752244648</c:v>
                </c:pt>
                <c:pt idx="1">
                  <c:v>0.15867022479056259</c:v>
                </c:pt>
                <c:pt idx="2">
                  <c:v>1.4576093124600025E-2</c:v>
                </c:pt>
              </c:numCache>
            </c:numRef>
          </c:val>
          <c:extLst>
            <c:ext xmlns:c16="http://schemas.microsoft.com/office/drawing/2014/chart" uri="{C3380CC4-5D6E-409C-BE32-E72D297353CC}">
              <c16:uniqueId val="{00000003-FEAD-4A35-A4A9-B18113195071}"/>
            </c:ext>
          </c:extLst>
        </c:ser>
        <c:dLbls>
          <c:showLegendKey val="0"/>
          <c:showVal val="0"/>
          <c:showCatName val="0"/>
          <c:showSerName val="0"/>
          <c:showPercent val="0"/>
          <c:showBubbleSize val="0"/>
          <c:showLeaderLines val="1"/>
        </c:dLbls>
        <c:firstSliceAng val="0"/>
      </c:pieChart>
      <c:spPr>
        <a:noFill/>
        <a:ln w="25396">
          <a:noFill/>
        </a:ln>
      </c:spPr>
    </c:plotArea>
    <c:plotVisOnly val="1"/>
    <c:dispBlanksAs val="zero"/>
    <c:showDLblsOverMax val="0"/>
  </c:chart>
  <c:spPr>
    <a:ln>
      <a:noFill/>
    </a:ln>
  </c:spPr>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tx>
            <c:strRef>
              <c:f>Sheet1!$B$1</c:f>
              <c:strCache>
                <c:ptCount val="1"/>
                <c:pt idx="0">
                  <c:v>列1</c:v>
                </c:pt>
              </c:strCache>
            </c:strRef>
          </c:tx>
          <c:dPt>
            <c:idx val="0"/>
            <c:bubble3D val="0"/>
            <c:extLst>
              <c:ext xmlns:c16="http://schemas.microsoft.com/office/drawing/2014/chart" uri="{C3380CC4-5D6E-409C-BE32-E72D297353CC}">
                <c16:uniqueId val="{00000000-0905-4C23-8DA3-16A5E04B331C}"/>
              </c:ext>
            </c:extLst>
          </c:dPt>
          <c:dPt>
            <c:idx val="1"/>
            <c:bubble3D val="0"/>
            <c:extLst>
              <c:ext xmlns:c16="http://schemas.microsoft.com/office/drawing/2014/chart" uri="{C3380CC4-5D6E-409C-BE32-E72D297353CC}">
                <c16:uniqueId val="{00000001-0905-4C23-8DA3-16A5E04B331C}"/>
              </c:ext>
            </c:extLst>
          </c:dPt>
          <c:dPt>
            <c:idx val="2"/>
            <c:bubble3D val="0"/>
            <c:extLst>
              <c:ext xmlns:c16="http://schemas.microsoft.com/office/drawing/2014/chart" uri="{C3380CC4-5D6E-409C-BE32-E72D297353CC}">
                <c16:uniqueId val="{00000002-0905-4C23-8DA3-16A5E04B331C}"/>
              </c:ext>
            </c:extLst>
          </c:dPt>
          <c:dPt>
            <c:idx val="3"/>
            <c:bubble3D val="0"/>
            <c:extLst>
              <c:ext xmlns:c16="http://schemas.microsoft.com/office/drawing/2014/chart" uri="{C3380CC4-5D6E-409C-BE32-E72D297353CC}">
                <c16:uniqueId val="{00000003-0905-4C23-8DA3-16A5E04B331C}"/>
              </c:ext>
            </c:extLst>
          </c:dPt>
          <c:dLbls>
            <c:spPr>
              <a:ln>
                <a:noFill/>
              </a:ln>
            </c:spPr>
            <c:showLegendKey val="0"/>
            <c:showVal val="1"/>
            <c:showCatName val="1"/>
            <c:showSerName val="0"/>
            <c:showPercent val="0"/>
            <c:showBubbleSize val="0"/>
            <c:showLeaderLines val="1"/>
            <c:extLst>
              <c:ext xmlns:c15="http://schemas.microsoft.com/office/drawing/2012/chart" uri="{CE6537A1-D6FC-4f65-9D91-7224C49458BB}"/>
            </c:extLst>
          </c:dLbls>
          <c:cat>
            <c:strRef>
              <c:f>Sheet1!$A$2:$A$5</c:f>
              <c:strCache>
                <c:ptCount val="4"/>
                <c:pt idx="0">
                  <c:v>静脉注射给药</c:v>
                </c:pt>
                <c:pt idx="1">
                  <c:v>口服给药</c:v>
                </c:pt>
                <c:pt idx="2">
                  <c:v>其他给药途径</c:v>
                </c:pt>
                <c:pt idx="3">
                  <c:v>其他注射给药</c:v>
                </c:pt>
              </c:strCache>
            </c:strRef>
          </c:cat>
          <c:val>
            <c:numRef>
              <c:f>Sheet1!$B$2:$B$5</c:f>
              <c:numCache>
                <c:formatCode>0.0%</c:formatCode>
                <c:ptCount val="4"/>
                <c:pt idx="0">
                  <c:v>0.61</c:v>
                </c:pt>
                <c:pt idx="1">
                  <c:v>0.32</c:v>
                </c:pt>
                <c:pt idx="2">
                  <c:v>3.3000000000000002E-2</c:v>
                </c:pt>
                <c:pt idx="3">
                  <c:v>3.6999999999999998E-2</c:v>
                </c:pt>
              </c:numCache>
            </c:numRef>
          </c:val>
          <c:extLst>
            <c:ext xmlns:c16="http://schemas.microsoft.com/office/drawing/2014/chart" uri="{C3380CC4-5D6E-409C-BE32-E72D297353CC}">
              <c16:uniqueId val="{00000004-0905-4C23-8DA3-16A5E04B331C}"/>
            </c:ext>
          </c:extLst>
        </c:ser>
        <c:dLbls>
          <c:showLegendKey val="0"/>
          <c:showVal val="0"/>
          <c:showCatName val="0"/>
          <c:showSerName val="0"/>
          <c:showPercent val="0"/>
          <c:showBubbleSize val="0"/>
          <c:showLeaderLines val="1"/>
        </c:dLbls>
        <c:firstSliceAng val="0"/>
      </c:pieChart>
      <c:spPr>
        <a:noFill/>
        <a:ln w="25359">
          <a:noFill/>
        </a:ln>
      </c:spPr>
    </c:plotArea>
    <c:plotVisOnly val="1"/>
    <c:dispBlanksAs val="zero"/>
    <c:showDLblsOverMax val="0"/>
  </c:chart>
  <c:spPr>
    <a:ln>
      <a:noFill/>
    </a:ln>
  </c:sp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0.14802755905511811"/>
          <c:y val="6.0659813356663754E-2"/>
          <c:w val="0.7635205097740525"/>
          <c:h val="0.51920312044327788"/>
        </c:manualLayout>
      </c:layout>
      <c:barChart>
        <c:barDir val="col"/>
        <c:grouping val="clustered"/>
        <c:varyColors val="0"/>
        <c:ser>
          <c:idx val="0"/>
          <c:order val="0"/>
          <c:tx>
            <c:strRef>
              <c:f>累及系统分类!$B$1</c:f>
              <c:strCache>
                <c:ptCount val="1"/>
                <c:pt idx="0">
                  <c:v>总体报告构成比</c:v>
                </c:pt>
              </c:strCache>
            </c:strRef>
          </c:tx>
          <c:invertIfNegative val="0"/>
          <c:cat>
            <c:strRef>
              <c:f>累及系统分类!$A$2:$A$10</c:f>
              <c:strCache>
                <c:ptCount val="9"/>
                <c:pt idx="0">
                  <c:v>皮肤及其附件损害</c:v>
                </c:pt>
                <c:pt idx="1">
                  <c:v>胃肠损害</c:v>
                </c:pt>
                <c:pt idx="2">
                  <c:v>全身性损害</c:v>
                </c:pt>
                <c:pt idx="3">
                  <c:v>神经系统损害</c:v>
                </c:pt>
                <c:pt idx="4">
                  <c:v>免疫功能紊乱和感染</c:v>
                </c:pt>
                <c:pt idx="5">
                  <c:v>呼吸系统损害</c:v>
                </c:pt>
                <c:pt idx="6">
                  <c:v>血管损害和出凝血障碍</c:v>
                </c:pt>
                <c:pt idx="7">
                  <c:v>心血管系统损害</c:v>
                </c:pt>
                <c:pt idx="8">
                  <c:v>其他</c:v>
                </c:pt>
              </c:strCache>
            </c:strRef>
          </c:cat>
          <c:val>
            <c:numRef>
              <c:f>累及系统分类!$B$2:$B$10</c:f>
              <c:numCache>
                <c:formatCode>0.00%</c:formatCode>
                <c:ptCount val="9"/>
                <c:pt idx="0">
                  <c:v>0.41373089703083482</c:v>
                </c:pt>
                <c:pt idx="1">
                  <c:v>0.23013259800380645</c:v>
                </c:pt>
                <c:pt idx="2">
                  <c:v>7.7203319032932802E-2</c:v>
                </c:pt>
                <c:pt idx="3">
                  <c:v>5.5939900630013251E-2</c:v>
                </c:pt>
                <c:pt idx="4">
                  <c:v>5.1738974768063418E-2</c:v>
                </c:pt>
                <c:pt idx="5">
                  <c:v>2.7813546227143961E-2</c:v>
                </c:pt>
                <c:pt idx="6">
                  <c:v>2.5339974749219549E-2</c:v>
                </c:pt>
                <c:pt idx="7">
                  <c:v>2.4881440676369163E-2</c:v>
                </c:pt>
                <c:pt idx="8">
                  <c:v>9.3200000000000005E-2</c:v>
                </c:pt>
              </c:numCache>
            </c:numRef>
          </c:val>
          <c:extLst>
            <c:ext xmlns:c16="http://schemas.microsoft.com/office/drawing/2014/chart" uri="{C3380CC4-5D6E-409C-BE32-E72D297353CC}">
              <c16:uniqueId val="{00000000-C92E-4392-B04A-04A495215E62}"/>
            </c:ext>
          </c:extLst>
        </c:ser>
        <c:ser>
          <c:idx val="1"/>
          <c:order val="1"/>
          <c:tx>
            <c:strRef>
              <c:f>累及系统分类!$C$1</c:f>
              <c:strCache>
                <c:ptCount val="1"/>
                <c:pt idx="0">
                  <c:v>严重报告构成比</c:v>
                </c:pt>
              </c:strCache>
            </c:strRef>
          </c:tx>
          <c:invertIfNegative val="0"/>
          <c:cat>
            <c:strRef>
              <c:f>累及系统分类!$A$2:$A$10</c:f>
              <c:strCache>
                <c:ptCount val="9"/>
                <c:pt idx="0">
                  <c:v>皮肤及其附件损害</c:v>
                </c:pt>
                <c:pt idx="1">
                  <c:v>胃肠损害</c:v>
                </c:pt>
                <c:pt idx="2">
                  <c:v>全身性损害</c:v>
                </c:pt>
                <c:pt idx="3">
                  <c:v>神经系统损害</c:v>
                </c:pt>
                <c:pt idx="4">
                  <c:v>免疫功能紊乱和感染</c:v>
                </c:pt>
                <c:pt idx="5">
                  <c:v>呼吸系统损害</c:v>
                </c:pt>
                <c:pt idx="6">
                  <c:v>血管损害和出凝血障碍</c:v>
                </c:pt>
                <c:pt idx="7">
                  <c:v>心血管系统损害</c:v>
                </c:pt>
                <c:pt idx="8">
                  <c:v>其他</c:v>
                </c:pt>
              </c:strCache>
            </c:strRef>
          </c:cat>
          <c:val>
            <c:numRef>
              <c:f>累及系统分类!$C$2:$C$10</c:f>
              <c:numCache>
                <c:formatCode>0.00%</c:formatCode>
                <c:ptCount val="9"/>
                <c:pt idx="0">
                  <c:v>0.23896607353543137</c:v>
                </c:pt>
                <c:pt idx="1">
                  <c:v>8.8921528496785529E-2</c:v>
                </c:pt>
                <c:pt idx="2">
                  <c:v>0.16975271483951748</c:v>
                </c:pt>
                <c:pt idx="3">
                  <c:v>6.0280272567479712E-2</c:v>
                </c:pt>
                <c:pt idx="4">
                  <c:v>0.10108112012713395</c:v>
                </c:pt>
                <c:pt idx="5">
                  <c:v>9.134140762322121E-2</c:v>
                </c:pt>
                <c:pt idx="6">
                  <c:v>2.8099491945775445E-2</c:v>
                </c:pt>
                <c:pt idx="7">
                  <c:v>6.0918350148082154E-2</c:v>
                </c:pt>
                <c:pt idx="8">
                  <c:v>0.16059999999999999</c:v>
                </c:pt>
              </c:numCache>
            </c:numRef>
          </c:val>
          <c:extLst>
            <c:ext xmlns:c16="http://schemas.microsoft.com/office/drawing/2014/chart" uri="{C3380CC4-5D6E-409C-BE32-E72D297353CC}">
              <c16:uniqueId val="{00000001-C92E-4392-B04A-04A495215E62}"/>
            </c:ext>
          </c:extLst>
        </c:ser>
        <c:dLbls>
          <c:showLegendKey val="0"/>
          <c:showVal val="0"/>
          <c:showCatName val="0"/>
          <c:showSerName val="0"/>
          <c:showPercent val="0"/>
          <c:showBubbleSize val="0"/>
        </c:dLbls>
        <c:gapWidth val="150"/>
        <c:axId val="613011120"/>
        <c:axId val="613011680"/>
      </c:barChart>
      <c:catAx>
        <c:axId val="613011120"/>
        <c:scaling>
          <c:orientation val="minMax"/>
        </c:scaling>
        <c:delete val="0"/>
        <c:axPos val="b"/>
        <c:numFmt formatCode="General" sourceLinked="0"/>
        <c:majorTickMark val="out"/>
        <c:minorTickMark val="none"/>
        <c:tickLblPos val="nextTo"/>
        <c:crossAx val="613011680"/>
        <c:crosses val="autoZero"/>
        <c:auto val="1"/>
        <c:lblAlgn val="ctr"/>
        <c:lblOffset val="100"/>
        <c:noMultiLvlLbl val="0"/>
      </c:catAx>
      <c:valAx>
        <c:axId val="613011680"/>
        <c:scaling>
          <c:orientation val="minMax"/>
        </c:scaling>
        <c:delete val="0"/>
        <c:axPos val="l"/>
        <c:numFmt formatCode="0.00%" sourceLinked="1"/>
        <c:majorTickMark val="out"/>
        <c:minorTickMark val="none"/>
        <c:tickLblPos val="nextTo"/>
        <c:crossAx val="613011120"/>
        <c:crosses val="autoZero"/>
        <c:crossBetween val="between"/>
      </c:valAx>
    </c:plotArea>
    <c:legend>
      <c:legendPos val="r"/>
      <c:layout>
        <c:manualLayout>
          <c:xMode val="edge"/>
          <c:yMode val="edge"/>
          <c:x val="0.30407949006374202"/>
          <c:y val="7.7170603674540691E-2"/>
          <c:w val="0.23555621336806587"/>
          <c:h val="0.16250993625796778"/>
        </c:manualLayout>
      </c:layout>
      <c:overlay val="0"/>
    </c:legend>
    <c:plotVisOnly val="1"/>
    <c:dispBlanksAs val="gap"/>
    <c:showDLblsOverMax val="0"/>
  </c:chart>
  <c:spPr>
    <a:ln>
      <a:noFill/>
    </a:ln>
  </c:spPr>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0.12491544617528874"/>
          <c:y val="0.22392002254948259"/>
          <c:w val="0.81602048419603701"/>
          <c:h val="0.67005311574546911"/>
        </c:manualLayout>
      </c:layout>
      <c:barChart>
        <c:barDir val="bar"/>
        <c:grouping val="percentStacked"/>
        <c:varyColors val="0"/>
        <c:ser>
          <c:idx val="0"/>
          <c:order val="0"/>
          <c:tx>
            <c:strRef>
              <c:f>公众版图1!$F$15</c:f>
              <c:strCache>
                <c:ptCount val="1"/>
                <c:pt idx="0">
                  <c:v>抗感染药</c:v>
                </c:pt>
              </c:strCache>
            </c:strRef>
          </c:tx>
          <c:invertIfNegative val="0"/>
          <c:dLbls>
            <c:dLbl>
              <c:idx val="0"/>
              <c:tx>
                <c:rich>
                  <a:bodyPr/>
                  <a:lstStyle/>
                  <a:p>
                    <a:r>
                      <a:rPr lang="en-US" altLang="en-US"/>
                      <a:t>50.9%</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3B14-413E-9BA7-2F11E9AABCD0}"/>
                </c:ext>
              </c:extLst>
            </c:dLbl>
            <c:dLbl>
              <c:idx val="1"/>
              <c:layout>
                <c:manualLayout>
                  <c:x val="0"/>
                  <c:y val="0"/>
                </c:manualLayout>
              </c:layout>
              <c:tx>
                <c:rich>
                  <a:bodyPr/>
                  <a:lstStyle/>
                  <a:p>
                    <a:r>
                      <a:rPr lang="en-US" altLang="en-US"/>
                      <a:t>35.2%</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3B14-413E-9BA7-2F11E9AABCD0}"/>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公众版图1!$D$14:$E$14</c:f>
              <c:strCache>
                <c:ptCount val="2"/>
                <c:pt idx="0">
                  <c:v>总体报告</c:v>
                </c:pt>
                <c:pt idx="1">
                  <c:v>严重报告</c:v>
                </c:pt>
              </c:strCache>
            </c:strRef>
          </c:cat>
          <c:val>
            <c:numRef>
              <c:f>公众版图1!$D$15:$E$15</c:f>
              <c:numCache>
                <c:formatCode>0.00%</c:formatCode>
                <c:ptCount val="2"/>
                <c:pt idx="0">
                  <c:v>0.5085443940439075</c:v>
                </c:pt>
                <c:pt idx="1">
                  <c:v>0.35183778414071182</c:v>
                </c:pt>
              </c:numCache>
            </c:numRef>
          </c:val>
          <c:extLst>
            <c:ext xmlns:c16="http://schemas.microsoft.com/office/drawing/2014/chart" uri="{C3380CC4-5D6E-409C-BE32-E72D297353CC}">
              <c16:uniqueId val="{00000002-3B14-413E-9BA7-2F11E9AABCD0}"/>
            </c:ext>
          </c:extLst>
        </c:ser>
        <c:ser>
          <c:idx val="1"/>
          <c:order val="1"/>
          <c:tx>
            <c:strRef>
              <c:f>公众版图1!$F$16</c:f>
              <c:strCache>
                <c:ptCount val="1"/>
                <c:pt idx="0">
                  <c:v>肿瘤用药</c:v>
                </c:pt>
              </c:strCache>
            </c:strRef>
          </c:tx>
          <c:invertIfNegative val="0"/>
          <c:dLbls>
            <c:dLbl>
              <c:idx val="0"/>
              <c:tx>
                <c:rich>
                  <a:bodyPr/>
                  <a:lstStyle/>
                  <a:p>
                    <a:r>
                      <a:rPr lang="en-US" altLang="en-US"/>
                      <a:t>9.5%</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3B14-413E-9BA7-2F11E9AABCD0}"/>
                </c:ext>
              </c:extLst>
            </c:dLbl>
            <c:dLbl>
              <c:idx val="1"/>
              <c:tx>
                <c:rich>
                  <a:bodyPr/>
                  <a:lstStyle/>
                  <a:p>
                    <a:r>
                      <a:rPr lang="en-US" altLang="en-US"/>
                      <a:t>30.4%</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3B14-413E-9BA7-2F11E9AABCD0}"/>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公众版图1!$D$14:$E$14</c:f>
              <c:strCache>
                <c:ptCount val="2"/>
                <c:pt idx="0">
                  <c:v>总体报告</c:v>
                </c:pt>
                <c:pt idx="1">
                  <c:v>严重报告</c:v>
                </c:pt>
              </c:strCache>
            </c:strRef>
          </c:cat>
          <c:val>
            <c:numRef>
              <c:f>公众版图1!$D$16:$E$16</c:f>
              <c:numCache>
                <c:formatCode>0.00%</c:formatCode>
                <c:ptCount val="2"/>
                <c:pt idx="0">
                  <c:v>9.4934055461173103E-2</c:v>
                </c:pt>
                <c:pt idx="1">
                  <c:v>0.30384308225715362</c:v>
                </c:pt>
              </c:numCache>
            </c:numRef>
          </c:val>
          <c:extLst>
            <c:ext xmlns:c16="http://schemas.microsoft.com/office/drawing/2014/chart" uri="{C3380CC4-5D6E-409C-BE32-E72D297353CC}">
              <c16:uniqueId val="{00000005-3B14-413E-9BA7-2F11E9AABCD0}"/>
            </c:ext>
          </c:extLst>
        </c:ser>
        <c:ser>
          <c:idx val="2"/>
          <c:order val="2"/>
          <c:tx>
            <c:strRef>
              <c:f>公众版图1!$F$17</c:f>
              <c:strCache>
                <c:ptCount val="1"/>
                <c:pt idx="0">
                  <c:v>电解质、酸碱平衡及营养药</c:v>
                </c:pt>
              </c:strCache>
            </c:strRef>
          </c:tx>
          <c:invertIfNegative val="0"/>
          <c:dLbls>
            <c:dLbl>
              <c:idx val="0"/>
              <c:tx>
                <c:rich>
                  <a:bodyPr/>
                  <a:lstStyle/>
                  <a:p>
                    <a:r>
                      <a:rPr lang="en-US" altLang="en-US"/>
                      <a:t>8.3%</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3B14-413E-9BA7-2F11E9AABCD0}"/>
                </c:ext>
              </c:extLst>
            </c:dLbl>
            <c:dLbl>
              <c:idx val="1"/>
              <c:tx>
                <c:rich>
                  <a:bodyPr/>
                  <a:lstStyle/>
                  <a:p>
                    <a:r>
                      <a:rPr lang="en-US" altLang="en-US"/>
                      <a:t>7.6%</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3B14-413E-9BA7-2F11E9AABCD0}"/>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公众版图1!$D$14:$E$14</c:f>
              <c:strCache>
                <c:ptCount val="2"/>
                <c:pt idx="0">
                  <c:v>总体报告</c:v>
                </c:pt>
                <c:pt idx="1">
                  <c:v>严重报告</c:v>
                </c:pt>
              </c:strCache>
            </c:strRef>
          </c:cat>
          <c:val>
            <c:numRef>
              <c:f>公众版图1!$D$17:$E$17</c:f>
              <c:numCache>
                <c:formatCode>0.00%</c:formatCode>
                <c:ptCount val="2"/>
                <c:pt idx="0">
                  <c:v>8.2533654748469965E-2</c:v>
                </c:pt>
                <c:pt idx="1">
                  <c:v>7.6287033249576391E-2</c:v>
                </c:pt>
              </c:numCache>
            </c:numRef>
          </c:val>
          <c:extLst>
            <c:ext xmlns:c16="http://schemas.microsoft.com/office/drawing/2014/chart" uri="{C3380CC4-5D6E-409C-BE32-E72D297353CC}">
              <c16:uniqueId val="{00000008-3B14-413E-9BA7-2F11E9AABCD0}"/>
            </c:ext>
          </c:extLst>
        </c:ser>
        <c:ser>
          <c:idx val="3"/>
          <c:order val="3"/>
          <c:tx>
            <c:strRef>
              <c:f>公众版图1!$F$18</c:f>
              <c:strCache>
                <c:ptCount val="1"/>
                <c:pt idx="0">
                  <c:v>神经系统用药</c:v>
                </c:pt>
              </c:strCache>
            </c:strRef>
          </c:tx>
          <c:invertIfNegative val="0"/>
          <c:dLbls>
            <c:dLbl>
              <c:idx val="0"/>
              <c:layout>
                <c:manualLayout>
                  <c:x val="0"/>
                  <c:y val="-0.10670081092616308"/>
                </c:manualLayout>
              </c:layout>
              <c:tx>
                <c:rich>
                  <a:bodyPr/>
                  <a:lstStyle/>
                  <a:p>
                    <a:r>
                      <a:rPr lang="en-US" altLang="en-US"/>
                      <a:t>6.5%</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3B14-413E-9BA7-2F11E9AABCD0}"/>
                </c:ext>
              </c:extLst>
            </c:dLbl>
            <c:dLbl>
              <c:idx val="1"/>
              <c:layout>
                <c:manualLayout>
                  <c:x val="0"/>
                  <c:y val="-0.11523687580025613"/>
                </c:manualLayout>
              </c:layout>
              <c:tx>
                <c:rich>
                  <a:bodyPr/>
                  <a:lstStyle/>
                  <a:p>
                    <a:r>
                      <a:rPr lang="en-US" altLang="en-US"/>
                      <a:t>4.</a:t>
                    </a:r>
                    <a:r>
                      <a:rPr lang="en-US" altLang="zh-CN"/>
                      <a:t>8</a:t>
                    </a:r>
                    <a:r>
                      <a:rPr lang="en-US" altLang="en-US"/>
                      <a:t>%</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A-3B14-413E-9BA7-2F11E9AABCD0}"/>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公众版图1!$D$14:$E$14</c:f>
              <c:strCache>
                <c:ptCount val="2"/>
                <c:pt idx="0">
                  <c:v>总体报告</c:v>
                </c:pt>
                <c:pt idx="1">
                  <c:v>严重报告</c:v>
                </c:pt>
              </c:strCache>
            </c:strRef>
          </c:cat>
          <c:val>
            <c:numRef>
              <c:f>公众版图1!$D$18:$E$18</c:f>
              <c:numCache>
                <c:formatCode>0.00%</c:formatCode>
                <c:ptCount val="2"/>
                <c:pt idx="0">
                  <c:v>6.5040254077203E-2</c:v>
                </c:pt>
                <c:pt idx="1">
                  <c:v>4.7926527591110095E-2</c:v>
                </c:pt>
              </c:numCache>
            </c:numRef>
          </c:val>
          <c:extLst>
            <c:ext xmlns:c16="http://schemas.microsoft.com/office/drawing/2014/chart" uri="{C3380CC4-5D6E-409C-BE32-E72D297353CC}">
              <c16:uniqueId val="{0000000B-3B14-413E-9BA7-2F11E9AABCD0}"/>
            </c:ext>
          </c:extLst>
        </c:ser>
        <c:ser>
          <c:idx val="4"/>
          <c:order val="4"/>
          <c:tx>
            <c:strRef>
              <c:f>公众版图1!$F$19</c:f>
              <c:strCache>
                <c:ptCount val="1"/>
                <c:pt idx="0">
                  <c:v>心血管系统用药</c:v>
                </c:pt>
              </c:strCache>
            </c:strRef>
          </c:tx>
          <c:invertIfNegative val="0"/>
          <c:dLbls>
            <c:dLbl>
              <c:idx val="0"/>
              <c:layout>
                <c:manualLayout>
                  <c:x val="0"/>
                  <c:y val="1.2804097311139569E-2"/>
                </c:manualLayout>
              </c:layout>
              <c:tx>
                <c:rich>
                  <a:bodyPr/>
                  <a:lstStyle/>
                  <a:p>
                    <a:r>
                      <a:rPr lang="en-US" altLang="en-US"/>
                      <a:t>6.5%</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C-3B14-413E-9BA7-2F11E9AABCD0}"/>
                </c:ext>
              </c:extLst>
            </c:dLbl>
            <c:dLbl>
              <c:idx val="1"/>
              <c:layout>
                <c:manualLayout>
                  <c:x val="4.4208664898320125E-3"/>
                  <c:y val="0"/>
                </c:manualLayout>
              </c:layout>
              <c:tx>
                <c:rich>
                  <a:bodyPr/>
                  <a:lstStyle/>
                  <a:p>
                    <a:r>
                      <a:rPr lang="en-US" altLang="en-US"/>
                      <a:t>3.6%</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D-3B14-413E-9BA7-2F11E9AABCD0}"/>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公众版图1!$D$14:$E$14</c:f>
              <c:strCache>
                <c:ptCount val="2"/>
                <c:pt idx="0">
                  <c:v>总体报告</c:v>
                </c:pt>
                <c:pt idx="1">
                  <c:v>严重报告</c:v>
                </c:pt>
              </c:strCache>
            </c:strRef>
          </c:cat>
          <c:val>
            <c:numRef>
              <c:f>公众版图1!$D$19:$E$19</c:f>
              <c:numCache>
                <c:formatCode>0.00%</c:formatCode>
                <c:ptCount val="2"/>
                <c:pt idx="0">
                  <c:v>6.4522301221881309E-2</c:v>
                </c:pt>
                <c:pt idx="1">
                  <c:v>3.6142114182200681E-2</c:v>
                </c:pt>
              </c:numCache>
            </c:numRef>
          </c:val>
          <c:extLst>
            <c:ext xmlns:c16="http://schemas.microsoft.com/office/drawing/2014/chart" uri="{C3380CC4-5D6E-409C-BE32-E72D297353CC}">
              <c16:uniqueId val="{0000000E-3B14-413E-9BA7-2F11E9AABCD0}"/>
            </c:ext>
          </c:extLst>
        </c:ser>
        <c:ser>
          <c:idx val="5"/>
          <c:order val="5"/>
          <c:tx>
            <c:strRef>
              <c:f>公众版图1!$F$20</c:f>
              <c:strCache>
                <c:ptCount val="1"/>
                <c:pt idx="0">
                  <c:v>其他</c:v>
                </c:pt>
              </c:strCache>
            </c:strRef>
          </c:tx>
          <c:invertIfNegative val="0"/>
          <c:dLbls>
            <c:dLbl>
              <c:idx val="0"/>
              <c:tx>
                <c:rich>
                  <a:bodyPr/>
                  <a:lstStyle/>
                  <a:p>
                    <a:r>
                      <a:rPr lang="en-US" altLang="en-US"/>
                      <a:t>18.4%</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F-3B14-413E-9BA7-2F11E9AABCD0}"/>
                </c:ext>
              </c:extLst>
            </c:dLbl>
            <c:dLbl>
              <c:idx val="1"/>
              <c:tx>
                <c:rich>
                  <a:bodyPr/>
                  <a:lstStyle/>
                  <a:p>
                    <a:r>
                      <a:rPr lang="en-US" altLang="en-US"/>
                      <a:t>18.4%</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0-3B14-413E-9BA7-2F11E9AABCD0}"/>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公众版图1!$D$14:$E$14</c:f>
              <c:strCache>
                <c:ptCount val="2"/>
                <c:pt idx="0">
                  <c:v>总体报告</c:v>
                </c:pt>
                <c:pt idx="1">
                  <c:v>严重报告</c:v>
                </c:pt>
              </c:strCache>
            </c:strRef>
          </c:cat>
          <c:val>
            <c:numRef>
              <c:f>公众版图1!$D$20:$E$20</c:f>
              <c:numCache>
                <c:formatCode>0.00%</c:formatCode>
                <c:ptCount val="2"/>
                <c:pt idx="0">
                  <c:v>0.18442534044736528</c:v>
                </c:pt>
                <c:pt idx="1">
                  <c:v>0.18396345857924795</c:v>
                </c:pt>
              </c:numCache>
            </c:numRef>
          </c:val>
          <c:extLst>
            <c:ext xmlns:c16="http://schemas.microsoft.com/office/drawing/2014/chart" uri="{C3380CC4-5D6E-409C-BE32-E72D297353CC}">
              <c16:uniqueId val="{00000011-3B14-413E-9BA7-2F11E9AABCD0}"/>
            </c:ext>
          </c:extLst>
        </c:ser>
        <c:dLbls>
          <c:showLegendKey val="0"/>
          <c:showVal val="0"/>
          <c:showCatName val="0"/>
          <c:showSerName val="0"/>
          <c:showPercent val="0"/>
          <c:showBubbleSize val="0"/>
        </c:dLbls>
        <c:gapWidth val="150"/>
        <c:overlap val="100"/>
        <c:axId val="613016720"/>
        <c:axId val="613017280"/>
      </c:barChart>
      <c:catAx>
        <c:axId val="613016720"/>
        <c:scaling>
          <c:orientation val="minMax"/>
        </c:scaling>
        <c:delete val="0"/>
        <c:axPos val="l"/>
        <c:numFmt formatCode="General" sourceLinked="0"/>
        <c:majorTickMark val="out"/>
        <c:minorTickMark val="none"/>
        <c:tickLblPos val="nextTo"/>
        <c:crossAx val="613017280"/>
        <c:crosses val="autoZero"/>
        <c:auto val="1"/>
        <c:lblAlgn val="ctr"/>
        <c:lblOffset val="100"/>
        <c:noMultiLvlLbl val="0"/>
      </c:catAx>
      <c:valAx>
        <c:axId val="613017280"/>
        <c:scaling>
          <c:orientation val="minMax"/>
        </c:scaling>
        <c:delete val="0"/>
        <c:axPos val="b"/>
        <c:majorGridlines/>
        <c:numFmt formatCode="0%" sourceLinked="1"/>
        <c:majorTickMark val="out"/>
        <c:minorTickMark val="none"/>
        <c:tickLblPos val="nextTo"/>
        <c:crossAx val="613016720"/>
        <c:crosses val="autoZero"/>
        <c:crossBetween val="between"/>
      </c:valAx>
    </c:plotArea>
    <c:legend>
      <c:legendPos val="t"/>
      <c:layout>
        <c:manualLayout>
          <c:xMode val="edge"/>
          <c:yMode val="edge"/>
          <c:x val="2.4586888760117106E-2"/>
          <c:y val="4.9787866474849674E-2"/>
          <c:w val="0.97204866608144036"/>
          <c:h val="0.14795487311845301"/>
        </c:manualLayout>
      </c:layout>
      <c:overlay val="0"/>
    </c:legend>
    <c:plotVisOnly val="1"/>
    <c:dispBlanksAs val="gap"/>
    <c:showDLblsOverMax val="0"/>
  </c:chart>
  <c:spPr>
    <a:ln>
      <a:noFill/>
    </a:ln>
  </c:spPr>
  <c:externalData r:id="rId2">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tx>
            <c:strRef>
              <c:f>Sheet9!$B$1</c:f>
              <c:strCache>
                <c:ptCount val="1"/>
                <c:pt idx="0">
                  <c:v>占比</c:v>
                </c:pt>
              </c:strCache>
            </c:strRef>
          </c:tx>
          <c:dLbls>
            <c:spPr>
              <a:noFill/>
              <a:ln>
                <a:noFill/>
              </a:ln>
              <a:effectLst/>
            </c:spPr>
            <c:showLegendKey val="0"/>
            <c:showVal val="1"/>
            <c:showCatName val="1"/>
            <c:showSerName val="0"/>
            <c:showPercent val="0"/>
            <c:showBubbleSize val="0"/>
            <c:showLeaderLines val="0"/>
            <c:extLst>
              <c:ext xmlns:c15="http://schemas.microsoft.com/office/drawing/2012/chart" uri="{CE6537A1-D6FC-4f65-9D91-7224C49458BB}"/>
            </c:extLst>
          </c:dLbls>
          <c:cat>
            <c:strRef>
              <c:f>Sheet9!$A$2:$A$8</c:f>
              <c:strCache>
                <c:ptCount val="7"/>
                <c:pt idx="0">
                  <c:v>理血剂</c:v>
                </c:pt>
                <c:pt idx="1">
                  <c:v>补益剂</c:v>
                </c:pt>
                <c:pt idx="2">
                  <c:v>开窍剂</c:v>
                </c:pt>
                <c:pt idx="3">
                  <c:v>清热剂</c:v>
                </c:pt>
                <c:pt idx="4">
                  <c:v>解表剂</c:v>
                </c:pt>
                <c:pt idx="5">
                  <c:v>祛痰剂</c:v>
                </c:pt>
                <c:pt idx="6">
                  <c:v>其他</c:v>
                </c:pt>
              </c:strCache>
            </c:strRef>
          </c:cat>
          <c:val>
            <c:numRef>
              <c:f>Sheet9!$B$2:$B$8</c:f>
              <c:numCache>
                <c:formatCode>0.0%</c:formatCode>
                <c:ptCount val="7"/>
                <c:pt idx="0">
                  <c:v>0.4825131448931459</c:v>
                </c:pt>
                <c:pt idx="1">
                  <c:v>0.18130215583460163</c:v>
                </c:pt>
                <c:pt idx="2">
                  <c:v>0.13762288401480019</c:v>
                </c:pt>
                <c:pt idx="3">
                  <c:v>7.2680981196852443E-2</c:v>
                </c:pt>
                <c:pt idx="4">
                  <c:v>5.6416655246777817E-2</c:v>
                </c:pt>
                <c:pt idx="5">
                  <c:v>4.3369131679733421E-2</c:v>
                </c:pt>
                <c:pt idx="6">
                  <c:v>2.6087834572691815E-2</c:v>
                </c:pt>
              </c:numCache>
            </c:numRef>
          </c:val>
          <c:extLst>
            <c:ext xmlns:c16="http://schemas.microsoft.com/office/drawing/2014/chart" uri="{C3380CC4-5D6E-409C-BE32-E72D297353CC}">
              <c16:uniqueId val="{00000000-74AD-49E9-97D0-76CB82FD21AC}"/>
            </c:ext>
          </c:extLst>
        </c:ser>
        <c:dLbls>
          <c:showLegendKey val="0"/>
          <c:showVal val="1"/>
          <c:showCatName val="1"/>
          <c:showSerName val="0"/>
          <c:showPercent val="0"/>
          <c:showBubbleSize val="0"/>
          <c:showLeaderLines val="0"/>
        </c:dLbls>
        <c:firstSliceAng val="0"/>
      </c:pieChart>
    </c:plotArea>
    <c:plotVisOnly val="1"/>
    <c:dispBlanksAs val="zero"/>
    <c:showDLblsOverMax val="0"/>
  </c:chart>
  <c:spPr>
    <a:ln>
      <a:noFill/>
    </a:ln>
  </c:spPr>
  <c:externalData r:id="rId2">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rotY val="20"/>
      <c:depthPercent val="100"/>
      <c:rAngAx val="1"/>
    </c:view3D>
    <c:floor>
      <c:thickness val="0"/>
    </c:floor>
    <c:sideWall>
      <c:thickness val="0"/>
    </c:sideWall>
    <c:backWall>
      <c:thickness val="0"/>
    </c:backWall>
    <c:plotArea>
      <c:layout/>
      <c:bar3DChart>
        <c:barDir val="col"/>
        <c:grouping val="clustered"/>
        <c:varyColors val="0"/>
        <c:ser>
          <c:idx val="0"/>
          <c:order val="0"/>
          <c:tx>
            <c:strRef>
              <c:f>累及系统!$H$2</c:f>
              <c:strCache>
                <c:ptCount val="1"/>
                <c:pt idx="0">
                  <c:v>整体报告构成比</c:v>
                </c:pt>
              </c:strCache>
            </c:strRef>
          </c:tx>
          <c:invertIfNegative val="0"/>
          <c:cat>
            <c:strRef>
              <c:f>累及系统!$G$3:$G$10</c:f>
              <c:strCache>
                <c:ptCount val="8"/>
                <c:pt idx="0">
                  <c:v>胃肠损害</c:v>
                </c:pt>
                <c:pt idx="1">
                  <c:v>全身性损害</c:v>
                </c:pt>
                <c:pt idx="2">
                  <c:v>皮肤及其附件损害</c:v>
                </c:pt>
                <c:pt idx="3">
                  <c:v>神经系统损害</c:v>
                </c:pt>
                <c:pt idx="4">
                  <c:v>心血管系统损害</c:v>
                </c:pt>
                <c:pt idx="5">
                  <c:v>呼吸系统损害</c:v>
                </c:pt>
                <c:pt idx="6">
                  <c:v>免疫功能紊乱和感染</c:v>
                </c:pt>
                <c:pt idx="7">
                  <c:v>其他</c:v>
                </c:pt>
              </c:strCache>
            </c:strRef>
          </c:cat>
          <c:val>
            <c:numRef>
              <c:f>累及系统!$H$3:$H$10</c:f>
              <c:numCache>
                <c:formatCode>0.00%</c:formatCode>
                <c:ptCount val="8"/>
                <c:pt idx="0">
                  <c:v>0.25087246192893403</c:v>
                </c:pt>
                <c:pt idx="1">
                  <c:v>0.23276491116751269</c:v>
                </c:pt>
                <c:pt idx="2">
                  <c:v>0.20047588832487309</c:v>
                </c:pt>
                <c:pt idx="3">
                  <c:v>6.9741434010152287E-2</c:v>
                </c:pt>
                <c:pt idx="4">
                  <c:v>6.0850253807106597E-2</c:v>
                </c:pt>
                <c:pt idx="5">
                  <c:v>4.4352791878172586E-2</c:v>
                </c:pt>
                <c:pt idx="6">
                  <c:v>3.4232233502538074E-2</c:v>
                </c:pt>
                <c:pt idx="7">
                  <c:v>0.1067</c:v>
                </c:pt>
              </c:numCache>
            </c:numRef>
          </c:val>
          <c:extLst>
            <c:ext xmlns:c16="http://schemas.microsoft.com/office/drawing/2014/chart" uri="{C3380CC4-5D6E-409C-BE32-E72D297353CC}">
              <c16:uniqueId val="{00000000-7A50-4298-A950-554ADB20EBF0}"/>
            </c:ext>
          </c:extLst>
        </c:ser>
        <c:ser>
          <c:idx val="1"/>
          <c:order val="1"/>
          <c:tx>
            <c:strRef>
              <c:f>累及系统!$I$2</c:f>
              <c:strCache>
                <c:ptCount val="1"/>
                <c:pt idx="0">
                  <c:v>严重报告构成比</c:v>
                </c:pt>
              </c:strCache>
            </c:strRef>
          </c:tx>
          <c:invertIfNegative val="0"/>
          <c:cat>
            <c:strRef>
              <c:f>累及系统!$G$3:$G$10</c:f>
              <c:strCache>
                <c:ptCount val="8"/>
                <c:pt idx="0">
                  <c:v>胃肠损害</c:v>
                </c:pt>
                <c:pt idx="1">
                  <c:v>全身性损害</c:v>
                </c:pt>
                <c:pt idx="2">
                  <c:v>皮肤及其附件损害</c:v>
                </c:pt>
                <c:pt idx="3">
                  <c:v>神经系统损害</c:v>
                </c:pt>
                <c:pt idx="4">
                  <c:v>心血管系统损害</c:v>
                </c:pt>
                <c:pt idx="5">
                  <c:v>呼吸系统损害</c:v>
                </c:pt>
                <c:pt idx="6">
                  <c:v>免疫功能紊乱和感染</c:v>
                </c:pt>
                <c:pt idx="7">
                  <c:v>其他</c:v>
                </c:pt>
              </c:strCache>
            </c:strRef>
          </c:cat>
          <c:val>
            <c:numRef>
              <c:f>累及系统!$I$3:$I$10</c:f>
              <c:numCache>
                <c:formatCode>0.00%</c:formatCode>
                <c:ptCount val="8"/>
                <c:pt idx="0">
                  <c:v>8.4992554188958139E-2</c:v>
                </c:pt>
                <c:pt idx="1">
                  <c:v>0.40758921184711266</c:v>
                </c:pt>
                <c:pt idx="2">
                  <c:v>9.8725938999503618E-2</c:v>
                </c:pt>
                <c:pt idx="3">
                  <c:v>6.2930891842700343E-2</c:v>
                </c:pt>
                <c:pt idx="4">
                  <c:v>9.5968231206221388E-2</c:v>
                </c:pt>
                <c:pt idx="5">
                  <c:v>0.10997738679609509</c:v>
                </c:pt>
                <c:pt idx="6">
                  <c:v>6.4033974960013243E-2</c:v>
                </c:pt>
                <c:pt idx="7">
                  <c:v>7.5800000000000006E-2</c:v>
                </c:pt>
              </c:numCache>
            </c:numRef>
          </c:val>
          <c:extLst>
            <c:ext xmlns:c16="http://schemas.microsoft.com/office/drawing/2014/chart" uri="{C3380CC4-5D6E-409C-BE32-E72D297353CC}">
              <c16:uniqueId val="{00000001-7A50-4298-A950-554ADB20EBF0}"/>
            </c:ext>
          </c:extLst>
        </c:ser>
        <c:dLbls>
          <c:showLegendKey val="0"/>
          <c:showVal val="0"/>
          <c:showCatName val="0"/>
          <c:showSerName val="0"/>
          <c:showPercent val="0"/>
          <c:showBubbleSize val="0"/>
        </c:dLbls>
        <c:gapWidth val="150"/>
        <c:shape val="box"/>
        <c:axId val="613021760"/>
        <c:axId val="613022320"/>
        <c:axId val="0"/>
      </c:bar3DChart>
      <c:catAx>
        <c:axId val="613021760"/>
        <c:scaling>
          <c:orientation val="minMax"/>
        </c:scaling>
        <c:delete val="0"/>
        <c:axPos val="b"/>
        <c:numFmt formatCode="General" sourceLinked="0"/>
        <c:majorTickMark val="out"/>
        <c:minorTickMark val="none"/>
        <c:tickLblPos val="nextTo"/>
        <c:crossAx val="613022320"/>
        <c:crosses val="autoZero"/>
        <c:auto val="1"/>
        <c:lblAlgn val="ctr"/>
        <c:lblOffset val="100"/>
        <c:noMultiLvlLbl val="0"/>
      </c:catAx>
      <c:valAx>
        <c:axId val="613022320"/>
        <c:scaling>
          <c:orientation val="minMax"/>
        </c:scaling>
        <c:delete val="0"/>
        <c:axPos val="l"/>
        <c:majorGridlines/>
        <c:numFmt formatCode="0.00%" sourceLinked="1"/>
        <c:majorTickMark val="out"/>
        <c:minorTickMark val="none"/>
        <c:tickLblPos val="nextTo"/>
        <c:crossAx val="613021760"/>
        <c:crosses val="autoZero"/>
        <c:crossBetween val="between"/>
      </c:valAx>
      <c:spPr>
        <a:noFill/>
        <a:ln w="25385">
          <a:noFill/>
        </a:ln>
      </c:spPr>
    </c:plotArea>
    <c:legend>
      <c:legendPos val="r"/>
      <c:overlay val="0"/>
    </c:legend>
    <c:plotVisOnly val="1"/>
    <c:dispBlanksAs val="gap"/>
    <c:showDLblsOverMax val="0"/>
  </c:chart>
  <c:spPr>
    <a:ln>
      <a:noFill/>
    </a:ln>
  </c:spPr>
  <c:txPr>
    <a:bodyPr/>
    <a:lstStyle/>
    <a:p>
      <a:pPr>
        <a:defRPr>
          <a:latin typeface="仿宋" pitchFamily="49" charset="-122"/>
          <a:ea typeface="仿宋" pitchFamily="49" charset="-122"/>
        </a:defRPr>
      </a:pPr>
      <a:endParaRPr lang="zh-CN"/>
    </a:p>
  </c:txPr>
  <c:externalData r:id="rId2">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barChart>
        <c:barDir val="bar"/>
        <c:grouping val="stacked"/>
        <c:varyColors val="0"/>
        <c:ser>
          <c:idx val="0"/>
          <c:order val="0"/>
          <c:tx>
            <c:strRef>
              <c:f>Sheet1!$B$54</c:f>
              <c:strCache>
                <c:ptCount val="1"/>
                <c:pt idx="0">
                  <c:v>小于1岁</c:v>
                </c:pt>
              </c:strCache>
            </c:strRef>
          </c:tx>
          <c:invertIfNegative val="0"/>
          <c:cat>
            <c:strRef>
              <c:f>Sheet1!$A$55:$A$56</c:f>
              <c:strCache>
                <c:ptCount val="2"/>
                <c:pt idx="0">
                  <c:v>非处方药总体报告</c:v>
                </c:pt>
                <c:pt idx="1">
                  <c:v>非处方药严重报告</c:v>
                </c:pt>
              </c:strCache>
            </c:strRef>
          </c:cat>
          <c:val>
            <c:numRef>
              <c:f>Sheet1!$B$55:$B$56</c:f>
              <c:numCache>
                <c:formatCode>0.00%</c:formatCode>
                <c:ptCount val="2"/>
                <c:pt idx="0">
                  <c:v>1.6739307986474213E-2</c:v>
                </c:pt>
                <c:pt idx="1">
                  <c:v>2.7741514360313316E-2</c:v>
                </c:pt>
              </c:numCache>
            </c:numRef>
          </c:val>
          <c:extLst>
            <c:ext xmlns:c16="http://schemas.microsoft.com/office/drawing/2014/chart" uri="{C3380CC4-5D6E-409C-BE32-E72D297353CC}">
              <c16:uniqueId val="{00000000-6FB6-4394-9A28-39D25591DC7E}"/>
            </c:ext>
          </c:extLst>
        </c:ser>
        <c:ser>
          <c:idx val="1"/>
          <c:order val="1"/>
          <c:tx>
            <c:strRef>
              <c:f>Sheet1!$C$54</c:f>
              <c:strCache>
                <c:ptCount val="1"/>
                <c:pt idx="0">
                  <c:v>1-4岁</c:v>
                </c:pt>
              </c:strCache>
            </c:strRef>
          </c:tx>
          <c:invertIfNegative val="0"/>
          <c:cat>
            <c:strRef>
              <c:f>Sheet1!$A$55:$A$56</c:f>
              <c:strCache>
                <c:ptCount val="2"/>
                <c:pt idx="0">
                  <c:v>非处方药总体报告</c:v>
                </c:pt>
                <c:pt idx="1">
                  <c:v>非处方药严重报告</c:v>
                </c:pt>
              </c:strCache>
            </c:strRef>
          </c:cat>
          <c:val>
            <c:numRef>
              <c:f>Sheet1!$C$55:$C$56</c:f>
              <c:numCache>
                <c:formatCode>0.00%</c:formatCode>
                <c:ptCount val="2"/>
                <c:pt idx="0">
                  <c:v>2.1296246822737369E-2</c:v>
                </c:pt>
                <c:pt idx="1">
                  <c:v>2.7741514360313316E-2</c:v>
                </c:pt>
              </c:numCache>
            </c:numRef>
          </c:val>
          <c:extLst>
            <c:ext xmlns:c16="http://schemas.microsoft.com/office/drawing/2014/chart" uri="{C3380CC4-5D6E-409C-BE32-E72D297353CC}">
              <c16:uniqueId val="{00000001-6FB6-4394-9A28-39D25591DC7E}"/>
            </c:ext>
          </c:extLst>
        </c:ser>
        <c:ser>
          <c:idx val="2"/>
          <c:order val="2"/>
          <c:tx>
            <c:strRef>
              <c:f>Sheet1!$D$54</c:f>
              <c:strCache>
                <c:ptCount val="1"/>
                <c:pt idx="0">
                  <c:v>5-14岁</c:v>
                </c:pt>
              </c:strCache>
            </c:strRef>
          </c:tx>
          <c:invertIfNegative val="0"/>
          <c:cat>
            <c:strRef>
              <c:f>Sheet1!$A$55:$A$56</c:f>
              <c:strCache>
                <c:ptCount val="2"/>
                <c:pt idx="0">
                  <c:v>非处方药总体报告</c:v>
                </c:pt>
                <c:pt idx="1">
                  <c:v>非处方药严重报告</c:v>
                </c:pt>
              </c:strCache>
            </c:strRef>
          </c:cat>
          <c:val>
            <c:numRef>
              <c:f>Sheet1!$D$55:$D$56</c:f>
              <c:numCache>
                <c:formatCode>0.00%</c:formatCode>
                <c:ptCount val="2"/>
                <c:pt idx="0">
                  <c:v>3.6470776816859909E-2</c:v>
                </c:pt>
                <c:pt idx="1">
                  <c:v>3.8838120104438642E-2</c:v>
                </c:pt>
              </c:numCache>
            </c:numRef>
          </c:val>
          <c:extLst>
            <c:ext xmlns:c16="http://schemas.microsoft.com/office/drawing/2014/chart" uri="{C3380CC4-5D6E-409C-BE32-E72D297353CC}">
              <c16:uniqueId val="{00000002-6FB6-4394-9A28-39D25591DC7E}"/>
            </c:ext>
          </c:extLst>
        </c:ser>
        <c:ser>
          <c:idx val="3"/>
          <c:order val="3"/>
          <c:tx>
            <c:strRef>
              <c:f>Sheet1!$E$54</c:f>
              <c:strCache>
                <c:ptCount val="1"/>
                <c:pt idx="0">
                  <c:v>15-44岁</c:v>
                </c:pt>
              </c:strCache>
            </c:strRef>
          </c:tx>
          <c:invertIfNegative val="0"/>
          <c:cat>
            <c:strRef>
              <c:f>Sheet1!$A$55:$A$56</c:f>
              <c:strCache>
                <c:ptCount val="2"/>
                <c:pt idx="0">
                  <c:v>非处方药总体报告</c:v>
                </c:pt>
                <c:pt idx="1">
                  <c:v>非处方药严重报告</c:v>
                </c:pt>
              </c:strCache>
            </c:strRef>
          </c:cat>
          <c:val>
            <c:numRef>
              <c:f>Sheet1!$E$55:$E$56</c:f>
              <c:numCache>
                <c:formatCode>0.00%</c:formatCode>
                <c:ptCount val="2"/>
                <c:pt idx="0">
                  <c:v>0.47270798189437369</c:v>
                </c:pt>
                <c:pt idx="1">
                  <c:v>0.26827676240208875</c:v>
                </c:pt>
              </c:numCache>
            </c:numRef>
          </c:val>
          <c:extLst>
            <c:ext xmlns:c16="http://schemas.microsoft.com/office/drawing/2014/chart" uri="{C3380CC4-5D6E-409C-BE32-E72D297353CC}">
              <c16:uniqueId val="{00000003-6FB6-4394-9A28-39D25591DC7E}"/>
            </c:ext>
          </c:extLst>
        </c:ser>
        <c:ser>
          <c:idx val="4"/>
          <c:order val="4"/>
          <c:tx>
            <c:strRef>
              <c:f>Sheet1!$F$54</c:f>
              <c:strCache>
                <c:ptCount val="1"/>
                <c:pt idx="0">
                  <c:v>45-64岁</c:v>
                </c:pt>
              </c:strCache>
            </c:strRef>
          </c:tx>
          <c:invertIfNegative val="0"/>
          <c:cat>
            <c:strRef>
              <c:f>Sheet1!$A$55:$A$56</c:f>
              <c:strCache>
                <c:ptCount val="2"/>
                <c:pt idx="0">
                  <c:v>非处方药总体报告</c:v>
                </c:pt>
                <c:pt idx="1">
                  <c:v>非处方药严重报告</c:v>
                </c:pt>
              </c:strCache>
            </c:strRef>
          </c:cat>
          <c:val>
            <c:numRef>
              <c:f>Sheet1!$F$55:$F$56</c:f>
              <c:numCache>
                <c:formatCode>0.00%</c:formatCode>
                <c:ptCount val="2"/>
                <c:pt idx="0">
                  <c:v>0.31760413406712518</c:v>
                </c:pt>
                <c:pt idx="1">
                  <c:v>0.31462140992167104</c:v>
                </c:pt>
              </c:numCache>
            </c:numRef>
          </c:val>
          <c:extLst>
            <c:ext xmlns:c16="http://schemas.microsoft.com/office/drawing/2014/chart" uri="{C3380CC4-5D6E-409C-BE32-E72D297353CC}">
              <c16:uniqueId val="{00000004-6FB6-4394-9A28-39D25591DC7E}"/>
            </c:ext>
          </c:extLst>
        </c:ser>
        <c:ser>
          <c:idx val="5"/>
          <c:order val="5"/>
          <c:tx>
            <c:strRef>
              <c:f>Sheet1!$G$54</c:f>
              <c:strCache>
                <c:ptCount val="1"/>
                <c:pt idx="0">
                  <c:v>65岁及以上</c:v>
                </c:pt>
              </c:strCache>
            </c:strRef>
          </c:tx>
          <c:invertIfNegative val="0"/>
          <c:cat>
            <c:strRef>
              <c:f>Sheet1!$A$55:$A$56</c:f>
              <c:strCache>
                <c:ptCount val="2"/>
                <c:pt idx="0">
                  <c:v>非处方药总体报告</c:v>
                </c:pt>
                <c:pt idx="1">
                  <c:v>非处方药严重报告</c:v>
                </c:pt>
              </c:strCache>
            </c:strRef>
          </c:cat>
          <c:val>
            <c:numRef>
              <c:f>Sheet1!$G$55:$G$56</c:f>
              <c:numCache>
                <c:formatCode>0.00%</c:formatCode>
                <c:ptCount val="2"/>
                <c:pt idx="0">
                  <c:v>0.13518155241242968</c:v>
                </c:pt>
                <c:pt idx="1">
                  <c:v>0.32278067885117495</c:v>
                </c:pt>
              </c:numCache>
            </c:numRef>
          </c:val>
          <c:extLst>
            <c:ext xmlns:c16="http://schemas.microsoft.com/office/drawing/2014/chart" uri="{C3380CC4-5D6E-409C-BE32-E72D297353CC}">
              <c16:uniqueId val="{00000005-6FB6-4394-9A28-39D25591DC7E}"/>
            </c:ext>
          </c:extLst>
        </c:ser>
        <c:dLbls>
          <c:showLegendKey val="0"/>
          <c:showVal val="0"/>
          <c:showCatName val="0"/>
          <c:showSerName val="0"/>
          <c:showPercent val="0"/>
          <c:showBubbleSize val="0"/>
        </c:dLbls>
        <c:gapWidth val="150"/>
        <c:overlap val="100"/>
        <c:axId val="613027360"/>
        <c:axId val="613027920"/>
      </c:barChart>
      <c:catAx>
        <c:axId val="613027360"/>
        <c:scaling>
          <c:orientation val="minMax"/>
        </c:scaling>
        <c:delete val="0"/>
        <c:axPos val="l"/>
        <c:numFmt formatCode="General" sourceLinked="1"/>
        <c:majorTickMark val="out"/>
        <c:minorTickMark val="none"/>
        <c:tickLblPos val="nextTo"/>
        <c:crossAx val="613027920"/>
        <c:crosses val="autoZero"/>
        <c:auto val="1"/>
        <c:lblAlgn val="ctr"/>
        <c:lblOffset val="100"/>
        <c:noMultiLvlLbl val="0"/>
      </c:catAx>
      <c:valAx>
        <c:axId val="613027920"/>
        <c:scaling>
          <c:orientation val="minMax"/>
          <c:max val="1"/>
        </c:scaling>
        <c:delete val="0"/>
        <c:axPos val="b"/>
        <c:numFmt formatCode="0.00%" sourceLinked="1"/>
        <c:majorTickMark val="out"/>
        <c:minorTickMark val="none"/>
        <c:tickLblPos val="nextTo"/>
        <c:crossAx val="613027360"/>
        <c:crosses val="autoZero"/>
        <c:crossBetween val="between"/>
      </c:valAx>
    </c:plotArea>
    <c:legend>
      <c:legendPos val="r"/>
      <c:overlay val="0"/>
    </c:legend>
    <c:plotVisOnly val="1"/>
    <c:dispBlanksAs val="gap"/>
    <c:showDLblsOverMax val="0"/>
  </c:chart>
  <c:spPr>
    <a:ln>
      <a:noFill/>
    </a:ln>
  </c:spPr>
  <c:externalData r:id="rId2">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tx>
            <c:strRef>
              <c:f>'表2-3性别年龄'!$G$24</c:f>
              <c:strCache>
                <c:ptCount val="1"/>
                <c:pt idx="0">
                  <c:v>总报告数构成比</c:v>
                </c:pt>
              </c:strCache>
            </c:strRef>
          </c:tx>
          <c:dPt>
            <c:idx val="0"/>
            <c:bubble3D val="0"/>
            <c:extLst>
              <c:ext xmlns:c16="http://schemas.microsoft.com/office/drawing/2014/chart" uri="{C3380CC4-5D6E-409C-BE32-E72D297353CC}">
                <c16:uniqueId val="{00000000-36FC-4564-912D-DA414330AFB9}"/>
              </c:ext>
            </c:extLst>
          </c:dPt>
          <c:dPt>
            <c:idx val="1"/>
            <c:bubble3D val="0"/>
            <c:extLst>
              <c:ext xmlns:c16="http://schemas.microsoft.com/office/drawing/2014/chart" uri="{C3380CC4-5D6E-409C-BE32-E72D297353CC}">
                <c16:uniqueId val="{00000001-36FC-4564-912D-DA414330AFB9}"/>
              </c:ext>
            </c:extLst>
          </c:dPt>
          <c:dPt>
            <c:idx val="2"/>
            <c:bubble3D val="0"/>
            <c:extLst>
              <c:ext xmlns:c16="http://schemas.microsoft.com/office/drawing/2014/chart" uri="{C3380CC4-5D6E-409C-BE32-E72D297353CC}">
                <c16:uniqueId val="{00000002-36FC-4564-912D-DA414330AFB9}"/>
              </c:ext>
            </c:extLst>
          </c:dPt>
          <c:dPt>
            <c:idx val="3"/>
            <c:bubble3D val="0"/>
            <c:extLst>
              <c:ext xmlns:c16="http://schemas.microsoft.com/office/drawing/2014/chart" uri="{C3380CC4-5D6E-409C-BE32-E72D297353CC}">
                <c16:uniqueId val="{00000003-36FC-4564-912D-DA414330AFB9}"/>
              </c:ext>
            </c:extLst>
          </c:dPt>
          <c:dLbls>
            <c:numFmt formatCode="0.0%" sourceLinked="0"/>
            <c:spPr>
              <a:noFill/>
              <a:ln w="25373">
                <a:noFill/>
              </a:ln>
            </c:spPr>
            <c:dLblPos val="outEnd"/>
            <c:showLegendKey val="0"/>
            <c:showVal val="0"/>
            <c:showCatName val="0"/>
            <c:showSerName val="0"/>
            <c:showPercent val="1"/>
            <c:showBubbleSize val="0"/>
            <c:showLeaderLines val="1"/>
            <c:extLst>
              <c:ext xmlns:c15="http://schemas.microsoft.com/office/drawing/2012/chart" uri="{CE6537A1-D6FC-4f65-9D91-7224C49458BB}"/>
            </c:extLst>
          </c:dLbls>
          <c:cat>
            <c:strRef>
              <c:f>'表2-3性别年龄'!$F$25:$F$28</c:f>
              <c:strCache>
                <c:ptCount val="4"/>
                <c:pt idx="0">
                  <c:v>[0-1]岁</c:v>
                </c:pt>
                <c:pt idx="1">
                  <c:v>(1-3]岁</c:v>
                </c:pt>
                <c:pt idx="2">
                  <c:v>(3-6]岁</c:v>
                </c:pt>
                <c:pt idx="3">
                  <c:v>(6-14)岁</c:v>
                </c:pt>
              </c:strCache>
            </c:strRef>
          </c:cat>
          <c:val>
            <c:numRef>
              <c:f>'表2-3性别年龄'!$G$25:$G$28</c:f>
              <c:numCache>
                <c:formatCode>0.00%</c:formatCode>
                <c:ptCount val="4"/>
                <c:pt idx="0">
                  <c:v>0.26500000000000001</c:v>
                </c:pt>
                <c:pt idx="1">
                  <c:v>0.21909999999999999</c:v>
                </c:pt>
                <c:pt idx="2">
                  <c:v>0.25330000000000003</c:v>
                </c:pt>
                <c:pt idx="3">
                  <c:v>0.2626</c:v>
                </c:pt>
              </c:numCache>
            </c:numRef>
          </c:val>
          <c:extLst>
            <c:ext xmlns:c16="http://schemas.microsoft.com/office/drawing/2014/chart" uri="{C3380CC4-5D6E-409C-BE32-E72D297353CC}">
              <c16:uniqueId val="{00000004-36FC-4564-912D-DA414330AFB9}"/>
            </c:ext>
          </c:extLst>
        </c:ser>
        <c:dLbls>
          <c:showLegendKey val="0"/>
          <c:showVal val="0"/>
          <c:showCatName val="0"/>
          <c:showSerName val="0"/>
          <c:showPercent val="0"/>
          <c:showBubbleSize val="0"/>
          <c:showLeaderLines val="1"/>
        </c:dLbls>
        <c:firstSliceAng val="0"/>
      </c:pieChart>
      <c:spPr>
        <a:noFill/>
        <a:ln w="25373">
          <a:noFill/>
        </a:ln>
      </c:spPr>
    </c:plotArea>
    <c:legend>
      <c:legendPos val="r"/>
      <c:overlay val="0"/>
    </c:legend>
    <c:plotVisOnly val="1"/>
    <c:dispBlanksAs val="zero"/>
    <c:showDLblsOverMax val="0"/>
  </c:chart>
  <c:spPr>
    <a:ln>
      <a:noFill/>
    </a:ln>
  </c:spPr>
  <c:externalData r:id="rId2">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tx>
            <c:strRef>
              <c:f>表12累及系统!$J$14</c:f>
              <c:strCache>
                <c:ptCount val="1"/>
                <c:pt idx="0">
                  <c:v>构成比</c:v>
                </c:pt>
              </c:strCache>
            </c:strRef>
          </c:tx>
          <c:dPt>
            <c:idx val="0"/>
            <c:bubble3D val="0"/>
            <c:extLst>
              <c:ext xmlns:c16="http://schemas.microsoft.com/office/drawing/2014/chart" uri="{C3380CC4-5D6E-409C-BE32-E72D297353CC}">
                <c16:uniqueId val="{00000000-A6A4-474C-8819-C6DD941ED0EE}"/>
              </c:ext>
            </c:extLst>
          </c:dPt>
          <c:dPt>
            <c:idx val="1"/>
            <c:bubble3D val="0"/>
            <c:extLst>
              <c:ext xmlns:c16="http://schemas.microsoft.com/office/drawing/2014/chart" uri="{C3380CC4-5D6E-409C-BE32-E72D297353CC}">
                <c16:uniqueId val="{00000001-A6A4-474C-8819-C6DD941ED0EE}"/>
              </c:ext>
            </c:extLst>
          </c:dPt>
          <c:dPt>
            <c:idx val="2"/>
            <c:bubble3D val="0"/>
            <c:extLst>
              <c:ext xmlns:c16="http://schemas.microsoft.com/office/drawing/2014/chart" uri="{C3380CC4-5D6E-409C-BE32-E72D297353CC}">
                <c16:uniqueId val="{00000002-A6A4-474C-8819-C6DD941ED0EE}"/>
              </c:ext>
            </c:extLst>
          </c:dPt>
          <c:dPt>
            <c:idx val="3"/>
            <c:bubble3D val="0"/>
            <c:extLst>
              <c:ext xmlns:c16="http://schemas.microsoft.com/office/drawing/2014/chart" uri="{C3380CC4-5D6E-409C-BE32-E72D297353CC}">
                <c16:uniqueId val="{00000003-A6A4-474C-8819-C6DD941ED0EE}"/>
              </c:ext>
            </c:extLst>
          </c:dPt>
          <c:dPt>
            <c:idx val="4"/>
            <c:bubble3D val="0"/>
            <c:extLst>
              <c:ext xmlns:c16="http://schemas.microsoft.com/office/drawing/2014/chart" uri="{C3380CC4-5D6E-409C-BE32-E72D297353CC}">
                <c16:uniqueId val="{00000004-A6A4-474C-8819-C6DD941ED0EE}"/>
              </c:ext>
            </c:extLst>
          </c:dPt>
          <c:dPt>
            <c:idx val="5"/>
            <c:bubble3D val="0"/>
            <c:extLst>
              <c:ext xmlns:c16="http://schemas.microsoft.com/office/drawing/2014/chart" uri="{C3380CC4-5D6E-409C-BE32-E72D297353CC}">
                <c16:uniqueId val="{00000005-A6A4-474C-8819-C6DD941ED0EE}"/>
              </c:ext>
            </c:extLst>
          </c:dPt>
          <c:dPt>
            <c:idx val="6"/>
            <c:bubble3D val="0"/>
            <c:extLst>
              <c:ext xmlns:c16="http://schemas.microsoft.com/office/drawing/2014/chart" uri="{C3380CC4-5D6E-409C-BE32-E72D297353CC}">
                <c16:uniqueId val="{00000006-A6A4-474C-8819-C6DD941ED0EE}"/>
              </c:ext>
            </c:extLst>
          </c:dPt>
          <c:dPt>
            <c:idx val="7"/>
            <c:bubble3D val="0"/>
            <c:extLst>
              <c:ext xmlns:c16="http://schemas.microsoft.com/office/drawing/2014/chart" uri="{C3380CC4-5D6E-409C-BE32-E72D297353CC}">
                <c16:uniqueId val="{00000007-A6A4-474C-8819-C6DD941ED0EE}"/>
              </c:ext>
            </c:extLst>
          </c:dPt>
          <c:dLbls>
            <c:numFmt formatCode="0.0%" sourceLinked="0"/>
            <c:spPr>
              <a:noFill/>
              <a:ln w="25373">
                <a:noFill/>
              </a:ln>
            </c:spPr>
            <c:showLegendKey val="0"/>
            <c:showVal val="0"/>
            <c:showCatName val="0"/>
            <c:showSerName val="0"/>
            <c:showPercent val="1"/>
            <c:showBubbleSize val="0"/>
            <c:showLeaderLines val="1"/>
            <c:extLst>
              <c:ext xmlns:c15="http://schemas.microsoft.com/office/drawing/2012/chart" uri="{CE6537A1-D6FC-4f65-9D91-7224C49458BB}"/>
            </c:extLst>
          </c:dLbls>
          <c:cat>
            <c:strRef>
              <c:f>表12累及系统!$I$15:$I$22</c:f>
              <c:strCache>
                <c:ptCount val="8"/>
                <c:pt idx="0">
                  <c:v>皮肤及其附件损害</c:v>
                </c:pt>
                <c:pt idx="1">
                  <c:v>胃肠损害</c:v>
                </c:pt>
                <c:pt idx="2">
                  <c:v>全身性损害</c:v>
                </c:pt>
                <c:pt idx="3">
                  <c:v>免疫功能紊乱和感染</c:v>
                </c:pt>
                <c:pt idx="4">
                  <c:v>神经系统损害</c:v>
                </c:pt>
                <c:pt idx="5">
                  <c:v>血管损害和出凝血障碍</c:v>
                </c:pt>
                <c:pt idx="6">
                  <c:v>呼吸系统损害</c:v>
                </c:pt>
                <c:pt idx="7">
                  <c:v>其他</c:v>
                </c:pt>
              </c:strCache>
            </c:strRef>
          </c:cat>
          <c:val>
            <c:numRef>
              <c:f>表12累及系统!$J$15:$J$22</c:f>
              <c:numCache>
                <c:formatCode>0.00%</c:formatCode>
                <c:ptCount val="8"/>
                <c:pt idx="0">
                  <c:v>0.52200000000000002</c:v>
                </c:pt>
                <c:pt idx="1">
                  <c:v>0.19800000000000001</c:v>
                </c:pt>
                <c:pt idx="2">
                  <c:v>7.8E-2</c:v>
                </c:pt>
                <c:pt idx="3">
                  <c:v>4.7E-2</c:v>
                </c:pt>
                <c:pt idx="4">
                  <c:v>2.4E-2</c:v>
                </c:pt>
                <c:pt idx="5">
                  <c:v>2.3E-2</c:v>
                </c:pt>
                <c:pt idx="6">
                  <c:v>2.1999999999999999E-2</c:v>
                </c:pt>
                <c:pt idx="7">
                  <c:v>8.5999999999999993E-2</c:v>
                </c:pt>
              </c:numCache>
            </c:numRef>
          </c:val>
          <c:extLst>
            <c:ext xmlns:c16="http://schemas.microsoft.com/office/drawing/2014/chart" uri="{C3380CC4-5D6E-409C-BE32-E72D297353CC}">
              <c16:uniqueId val="{00000008-A6A4-474C-8819-C6DD941ED0EE}"/>
            </c:ext>
          </c:extLst>
        </c:ser>
        <c:dLbls>
          <c:showLegendKey val="0"/>
          <c:showVal val="0"/>
          <c:showCatName val="0"/>
          <c:showSerName val="0"/>
          <c:showPercent val="0"/>
          <c:showBubbleSize val="0"/>
          <c:showLeaderLines val="1"/>
        </c:dLbls>
        <c:firstSliceAng val="0"/>
      </c:pieChart>
      <c:spPr>
        <a:noFill/>
        <a:ln w="25373">
          <a:noFill/>
        </a:ln>
      </c:spPr>
    </c:plotArea>
    <c:legend>
      <c:legendPos val="r"/>
      <c:overlay val="0"/>
    </c:legend>
    <c:plotVisOnly val="1"/>
    <c:dispBlanksAs val="zero"/>
    <c:showDLblsOverMax val="0"/>
  </c:chart>
  <c:spPr>
    <a:ln>
      <a:noFill/>
    </a:ln>
  </c:spPr>
  <c:externalData r:id="rId2">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0.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Normal.dotm</Template>
  <TotalTime>5</TotalTime>
  <Pages>31</Pages>
  <Words>2214</Words>
  <Characters>12624</Characters>
  <Application>Microsoft Office Word</Application>
  <DocSecurity>0</DocSecurity>
  <Lines>105</Lines>
  <Paragraphs>29</Paragraphs>
  <ScaleCrop>false</ScaleCrop>
  <Company>Microsoft</Company>
  <LinksUpToDate>false</LinksUpToDate>
  <CharactersWithSpaces>14809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吴斌</dc:creator>
  <cp:keywords/>
  <dc:description/>
  <cp:lastModifiedBy>Administrator</cp:lastModifiedBy>
  <cp:revision>3</cp:revision>
  <dcterms:created xsi:type="dcterms:W3CDTF">2018-05-30T01:37:00Z</dcterms:created>
  <dcterms:modified xsi:type="dcterms:W3CDTF">2018-06-11T02:59:00Z</dcterms:modified>
</cp:coreProperties>
</file>